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44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bookmarkStart w:colFirst="0" w:colLast="0" w:name="_heading=h.gjdgxs" w:id="0"/>
      <w:bookmarkEnd w:id="0"/>
      <w:r w:rsidDel="00000000" w:rsidR="00000000" w:rsidRPr="00000000">
        <w:rPr>
          <w:rFonts w:ascii="Tahoma" w:cs="Tahoma" w:eastAsia="Tahoma" w:hAnsi="Tahoma"/>
          <w:color w:val="000000"/>
          <w:sz w:val="18"/>
          <w:szCs w:val="18"/>
        </w:rPr>
        <w:drawing>
          <wp:inline distB="0" distT="0" distL="0" distR="0">
            <wp:extent cx="1882140" cy="716280"/>
            <wp:effectExtent b="0" l="0" r="0" t="0"/>
            <wp:docPr descr="H:\plocha\GS_200_dpi_barva.jpg" id="2088582816" name="image7.jpg"/>
            <a:graphic>
              <a:graphicData uri="http://schemas.openxmlformats.org/drawingml/2006/picture">
                <pic:pic>
                  <pic:nvPicPr>
                    <pic:cNvPr descr="H:\plocha\GS_200_dpi_barva.jpg" id="0" name="image7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82140" cy="7162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136575" cy="4391025"/>
                <wp:effectExtent b="0" l="0" r="0" t="0"/>
                <wp:wrapNone/>
                <wp:docPr id="208858281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5292000" y="1598775"/>
                          <a:ext cx="108000" cy="4362450"/>
                        </a:xfrm>
                        <a:prstGeom prst="rect">
                          <a:avLst/>
                        </a:prstGeom>
                        <a:solidFill>
                          <a:srgbClr val="59595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136575" cy="4391025"/>
                <wp:effectExtent b="0" l="0" r="0" t="0"/>
                <wp:wrapNone/>
                <wp:docPr id="2088582813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6575" cy="43910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align>right</wp:align>
                </wp:positionH>
                <wp:positionV relativeFrom="margin">
                  <wp:align>bottom</wp:align>
                </wp:positionV>
                <wp:extent cx="137160" cy="6184575"/>
                <wp:effectExtent b="0" l="0" r="0" t="0"/>
                <wp:wrapNone/>
                <wp:docPr id="208858281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5291708" y="702000"/>
                          <a:ext cx="108585" cy="6156000"/>
                        </a:xfrm>
                        <a:prstGeom prst="rect">
                          <a:avLst/>
                        </a:prstGeom>
                        <a:solidFill>
                          <a:srgbClr val="D5607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align>right</wp:align>
                </wp:positionH>
                <wp:positionV relativeFrom="margin">
                  <wp:align>bottom</wp:align>
                </wp:positionV>
                <wp:extent cx="137160" cy="6184575"/>
                <wp:effectExtent b="0" l="0" r="0" t="0"/>
                <wp:wrapNone/>
                <wp:docPr id="2088582812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6184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color w:val="366091"/>
          <w:sz w:val="32"/>
          <w:szCs w:val="32"/>
        </w:rPr>
      </w:pPr>
      <w:r w:rsidDel="00000000" w:rsidR="00000000" w:rsidRPr="00000000">
        <w:rPr/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-274633</wp:posOffset>
                </wp:positionH>
                <wp:positionV relativeFrom="margin">
                  <wp:posOffset>1396049</wp:posOffset>
                </wp:positionV>
                <wp:extent cx="5947410" cy="2147570"/>
                <wp:effectExtent b="0" l="0" r="0" t="0"/>
                <wp:wrapNone/>
                <wp:docPr id="2088582815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2386583" y="2720503"/>
                          <a:ext cx="5918835" cy="2118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60" w:before="36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DINPro-Bold" w:cs="DINPro-Bold" w:eastAsia="DINPro-Bold" w:hAnsi="DINPro-Bold"/>
                                <w:b w:val="1"/>
                                <w:i w:val="0"/>
                                <w:smallCaps w:val="1"/>
                                <w:strike w:val="0"/>
                                <w:color w:val="000000"/>
                                <w:sz w:val="120"/>
                                <w:vertAlign w:val="baseline"/>
                              </w:rPr>
                              <w:t xml:space="preserve">Evaluační ZPRÁVA</w:t>
                            </w:r>
                          </w:p>
                        </w:txbxContent>
                      </wps:txbx>
                      <wps:bodyPr anchorCtr="0" anchor="b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-274633</wp:posOffset>
                </wp:positionH>
                <wp:positionV relativeFrom="margin">
                  <wp:posOffset>1396049</wp:posOffset>
                </wp:positionV>
                <wp:extent cx="5947410" cy="2147570"/>
                <wp:effectExtent b="0" l="0" r="0" t="0"/>
                <wp:wrapNone/>
                <wp:docPr id="2088582815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7410" cy="21475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color w:val="366091"/>
          <w:sz w:val="32"/>
          <w:szCs w:val="32"/>
        </w:rPr>
      </w:pPr>
      <w:r w:rsidDel="00000000" w:rsidR="00000000" w:rsidRPr="00000000">
        <w:rPr>
          <w:smallCaps w:val="1"/>
        </w:rPr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align>left</wp:align>
                </wp:positionH>
                <wp:positionV relativeFrom="margin">
                  <wp:posOffset>8848409</wp:posOffset>
                </wp:positionV>
                <wp:extent cx="5415915" cy="714375"/>
                <wp:effectExtent b="0" l="0" r="0" t="0"/>
                <wp:wrapSquare wrapText="bothSides" distB="0" distT="0" distL="114300" distR="114300"/>
                <wp:docPr id="2088582814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2652330" y="3437100"/>
                          <a:ext cx="538734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DINPro-Regular" w:cs="DINPro-Regular" w:eastAsia="DINPro-Regular" w:hAnsi="DINPro-Regular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Za organizaci Gender Studies, o.p.s. zpracovaly: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DINPro-Regular" w:cs="DINPro-Regular" w:eastAsia="DINPro-Regular" w:hAnsi="DINPro-Regular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DINPro-Regular" w:cs="DINPro-Regular" w:eastAsia="DINPro-Regular" w:hAnsi="DINPro-Regular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Klára Čmolíková Cozlová, Johana Jonáková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align>left</wp:align>
                </wp:positionH>
                <wp:positionV relativeFrom="margin">
                  <wp:posOffset>8848409</wp:posOffset>
                </wp:positionV>
                <wp:extent cx="5415915" cy="714375"/>
                <wp:effectExtent b="0" l="0" r="0" t="0"/>
                <wp:wrapSquare wrapText="bothSides" distB="0" distT="0" distL="114300" distR="114300"/>
                <wp:docPr id="2088582814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15915" cy="7143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rPr/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align>left</wp:align>
                </wp:positionH>
                <wp:positionV relativeFrom="margin">
                  <wp:posOffset>3605847</wp:posOffset>
                </wp:positionV>
                <wp:extent cx="5419090" cy="4417695"/>
                <wp:effectExtent b="0" l="0" r="0" t="0"/>
                <wp:wrapNone/>
                <wp:docPr id="208858281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650743" y="1585440"/>
                          <a:ext cx="5390515" cy="438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highlight w:val="white"/>
                                <w:vertAlign w:val="baseline"/>
                              </w:rPr>
                              <w:t xml:space="preserve">Projekt "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Na jedné lodi - podpora rovných příležitostí ve firmách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highlight w:val="white"/>
                                <w:vertAlign w:val="baseline"/>
                              </w:rPr>
                              <w:t xml:space="preserve"> ", registrační číslo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  <w:t xml:space="preserve">CZ.03.1.51/0.0/0.0/17_081/0011557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60" w:before="36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2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DINPro-Regular" w:cs="DINPro-Regular" w:eastAsia="DINPro-Regular" w:hAnsi="DINPro-Regular"/>
                                <w:b w:val="0"/>
                                <w:i w:val="0"/>
                                <w:smallCaps w:val="1"/>
                                <w:strike w:val="0"/>
                                <w:color w:val="000000"/>
                                <w:sz w:val="56"/>
                                <w:vertAlign w:val="baseline"/>
                              </w:rPr>
                              <w:t xml:space="preserve">červen 2023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DINPro-Regular" w:cs="DINPro-Regular" w:eastAsia="DINPro-Regular" w:hAnsi="DINPro-Regular"/>
                                <w:b w:val="0"/>
                                <w:i w:val="0"/>
                                <w:smallCaps w:val="1"/>
                                <w:strike w:val="0"/>
                                <w:color w:val="000000"/>
                                <w:sz w:val="5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DINPro-Regular" w:cs="DINPro-Regular" w:eastAsia="DINPro-Regular" w:hAnsi="DINPro-Regular"/>
                                <w:b w:val="0"/>
                                <w:i w:val="0"/>
                                <w:smallCaps w:val="1"/>
                                <w:strike w:val="0"/>
                                <w:color w:val="000000"/>
                                <w:sz w:val="56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align>left</wp:align>
                </wp:positionH>
                <wp:positionV relativeFrom="margin">
                  <wp:posOffset>3605847</wp:posOffset>
                </wp:positionV>
                <wp:extent cx="5419090" cy="4417695"/>
                <wp:effectExtent b="0" l="0" r="0" t="0"/>
                <wp:wrapNone/>
                <wp:docPr id="2088582811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19090" cy="44176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color="000000" w:space="6" w:sz="8" w:val="single"/>
          <w:right w:space="0" w:sz="0" w:val="nil"/>
          <w:between w:space="0" w:sz="0" w:val="nil"/>
        </w:pBdr>
        <w:shd w:fill="auto" w:val="clear"/>
        <w:spacing w:after="300" w:before="240" w:line="259" w:lineRule="auto"/>
        <w:ind w:left="0" w:right="0" w:firstLine="0"/>
        <w:jc w:val="left"/>
        <w:rPr>
          <w:rFonts w:ascii="DINPro-Bold" w:cs="DINPro-Bold" w:eastAsia="DINPro-Bold" w:hAnsi="DINPro-Bold"/>
          <w:b w:val="0"/>
          <w:i w:val="0"/>
          <w:smallCaps w:val="1"/>
          <w:strike w:val="0"/>
          <w:color w:val="1d1f21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DINPro-Bold" w:cs="DINPro-Bold" w:eastAsia="DINPro-Bold" w:hAnsi="DINPro-Bold"/>
          <w:b w:val="0"/>
          <w:i w:val="0"/>
          <w:smallCaps w:val="1"/>
          <w:strike w:val="0"/>
          <w:color w:val="1d1f21"/>
          <w:sz w:val="48"/>
          <w:szCs w:val="48"/>
          <w:u w:val="none"/>
          <w:shd w:fill="auto" w:val="clear"/>
          <w:vertAlign w:val="baseline"/>
          <w:rtl w:val="0"/>
        </w:rPr>
        <w:t xml:space="preserve">Úvod</w:t>
      </w:r>
    </w:p>
    <w:p w:rsidR="00000000" w:rsidDel="00000000" w:rsidP="00000000" w:rsidRDefault="00000000" w:rsidRPr="00000000" w14:paraId="00000006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Zadání</w:t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/>
      </w:pPr>
      <w:r w:rsidDel="00000000" w:rsidR="00000000" w:rsidRPr="00000000">
        <w:rPr>
          <w:rtl w:val="0"/>
        </w:rPr>
        <w:t xml:space="preserve">Předkládaná evaluační zpráva projektu</w:t>
      </w:r>
      <w:r w:rsidDel="00000000" w:rsidR="00000000" w:rsidRPr="00000000">
        <w:rPr>
          <w:rFonts w:ascii="DINPro-Regular" w:cs="DINPro-Regular" w:eastAsia="DINPro-Regular" w:hAnsi="DINPro-Regular"/>
          <w:color w:val="000000"/>
          <w:rtl w:val="0"/>
        </w:rPr>
        <w:t xml:space="preserve"> </w:t>
      </w:r>
      <w:r w:rsidDel="00000000" w:rsidR="00000000" w:rsidRPr="00000000">
        <w:rPr>
          <w:color w:val="000000"/>
          <w:highlight w:val="white"/>
          <w:rtl w:val="0"/>
        </w:rPr>
        <w:t xml:space="preserve">"</w:t>
      </w:r>
      <w:r w:rsidDel="00000000" w:rsidR="00000000" w:rsidRPr="00000000">
        <w:rPr>
          <w:b w:val="1"/>
          <w:color w:val="000000"/>
          <w:rtl w:val="0"/>
        </w:rPr>
        <w:t xml:space="preserve">Na jedné lodi - podpora rovných příležitostí ve firmách</w:t>
      </w:r>
      <w:r w:rsidDel="00000000" w:rsidR="00000000" w:rsidRPr="00000000">
        <w:rPr>
          <w:color w:val="000000"/>
          <w:highlight w:val="white"/>
          <w:rtl w:val="0"/>
        </w:rPr>
        <w:t xml:space="preserve">", registrační čí</w:t>
      </w:r>
      <w:r w:rsidDel="00000000" w:rsidR="00000000" w:rsidRPr="00000000">
        <w:rPr>
          <w:rtl w:val="0"/>
        </w:rPr>
        <w:t xml:space="preserve">slo CZ.03.1.51/0.0/0.0/17_081/0011557 se zaměřuje na evaluaci posun v rámci řízení dvou oblastí: a to </w:t>
      </w:r>
      <w:r w:rsidDel="00000000" w:rsidR="00000000" w:rsidRPr="00000000">
        <w:rPr>
          <w:color w:val="000000"/>
          <w:rtl w:val="0"/>
        </w:rPr>
        <w:t xml:space="preserve">managementu mateřské a rodičovské dovolené</w:t>
      </w:r>
      <w:r w:rsidDel="00000000" w:rsidR="00000000" w:rsidRPr="00000000">
        <w:rPr>
          <w:rtl w:val="0"/>
        </w:rPr>
        <w:t xml:space="preserve"> a dále</w:t>
      </w:r>
      <w:r w:rsidDel="00000000" w:rsidR="00000000" w:rsidRPr="00000000">
        <w:rPr>
          <w:color w:val="000000"/>
          <w:rtl w:val="0"/>
        </w:rPr>
        <w:t xml:space="preserve"> posunu v přístupu k otázce kariérního růstu.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  <w:t xml:space="preserve">Toto zaměření vychází z návrhu evaluačního designu, který byl vytvořen na začátku projektu a poskytnut řídícímu orgánu.  Zároveň souvisí s konkrétními projektovými aktivitami: KA 4 Evaluace: jakožto specifické klíčové aktivity zaměřené na evaluaci, jež je však přímo navázána především na realizaci KA 1 (management mateřské a rodičovské dovolené u třech zaměstnavatelských subjektů) v jejímž rámci dojde k primárnímu šetření.  Zároveň je i nepřímo navázána na KA 3 (TALENT MANAGEMENT: PODPŮRNÉ PROGRAMY NA PODPORU ŽEN DO VYŠŠÍCH POSTŮ), jež se zaměřuje na podporu kariérního růstu (zdroj: Návrh evaluačního designu). </w:t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Rule="auto"/>
        <w:jc w:val="both"/>
        <w:rPr/>
      </w:pPr>
      <w:r w:rsidDel="00000000" w:rsidR="00000000" w:rsidRPr="00000000">
        <w:rPr>
          <w:b w:val="1"/>
          <w:color w:val="000000"/>
          <w:rtl w:val="0"/>
        </w:rPr>
        <w:t xml:space="preserve">Cílem evaluace </w:t>
      </w:r>
      <w:r w:rsidDel="00000000" w:rsidR="00000000" w:rsidRPr="00000000">
        <w:rPr>
          <w:color w:val="000000"/>
          <w:rtl w:val="0"/>
        </w:rPr>
        <w:t xml:space="preserve">je zjistit, zda navržená opatření přijatá v rámci KA1 a KA 3 směřují k </w:t>
      </w:r>
      <w:r w:rsidDel="00000000" w:rsidR="00000000" w:rsidRPr="00000000">
        <w:rPr>
          <w:b w:val="1"/>
          <w:color w:val="000000"/>
          <w:rtl w:val="0"/>
        </w:rPr>
        <w:t xml:space="preserve">větší retenci zaměstnaných a jejich kariérního rozvoje</w:t>
      </w:r>
      <w:r w:rsidDel="00000000" w:rsidR="00000000" w:rsidRPr="00000000">
        <w:rPr>
          <w:color w:val="000000"/>
          <w:rtl w:val="0"/>
        </w:rPr>
        <w:t xml:space="preserve"> a nepřímo s ohledem na cílové skupiny podporují rodiče, posilují ženy. Konkrétně: </w:t>
      </w:r>
      <w:r w:rsidDel="00000000" w:rsidR="00000000" w:rsidRPr="00000000">
        <w:rPr>
          <w:b w:val="1"/>
          <w:color w:val="000000"/>
          <w:rtl w:val="0"/>
        </w:rPr>
        <w:t xml:space="preserve">posilují návratnost zaměstnaných po RD k původnímu zaměstnavateli a posilují kariérní růst žen ve firemní hierarchii.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b w:val="1"/>
          <w:color w:val="000000"/>
          <w:rtl w:val="0"/>
        </w:rPr>
        <w:t xml:space="preserve">Dílčím cílem je zjistit informovanost o daných opatřeních mezi zaměstnaneckou populací</w:t>
      </w:r>
      <w:r w:rsidDel="00000000" w:rsidR="00000000" w:rsidRPr="00000000">
        <w:rPr>
          <w:color w:val="000000"/>
          <w:rtl w:val="0"/>
        </w:rPr>
        <w:t xml:space="preserve">, ověřit transparentnost opatření a </w:t>
      </w:r>
      <w:r w:rsidDel="00000000" w:rsidR="00000000" w:rsidRPr="00000000">
        <w:rPr>
          <w:rtl w:val="0"/>
        </w:rPr>
        <w:t xml:space="preserve">schopnost</w:t>
      </w:r>
      <w:r w:rsidDel="00000000" w:rsidR="00000000" w:rsidRPr="00000000">
        <w:rPr>
          <w:color w:val="000000"/>
          <w:rtl w:val="0"/>
        </w:rPr>
        <w:t xml:space="preserve"> zaměstna</w:t>
      </w:r>
      <w:r w:rsidDel="00000000" w:rsidR="00000000" w:rsidRPr="00000000">
        <w:rPr>
          <w:rtl w:val="0"/>
        </w:rPr>
        <w:t xml:space="preserve">necké</w:t>
      </w:r>
      <w:r w:rsidDel="00000000" w:rsidR="00000000" w:rsidRPr="00000000">
        <w:rPr>
          <w:color w:val="000000"/>
          <w:rtl w:val="0"/>
        </w:rPr>
        <w:t xml:space="preserve"> populace je využívat (zdroj: Návrh evaluačního designu).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  <w:t xml:space="preserve">Všechny tyto </w:t>
      </w:r>
      <w:r w:rsidDel="00000000" w:rsidR="00000000" w:rsidRPr="00000000">
        <w:rPr>
          <w:b w:val="1"/>
          <w:rtl w:val="0"/>
        </w:rPr>
        <w:t xml:space="preserve">dílčí cíle evaluace jsou v souladu i s obecným cílem projektu</w:t>
      </w:r>
      <w:r w:rsidDel="00000000" w:rsidR="00000000" w:rsidRPr="00000000">
        <w:rPr>
          <w:rtl w:val="0"/>
        </w:rPr>
        <w:t xml:space="preserve">,  spočívajícím v: 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  <w:t xml:space="preserve">1) nastavení komunikace ve firmách mezi zaměstnavatelem a zaměstnanými na MD/RD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  <w:t xml:space="preserve">tak, aby probíhala pravidelně, aby měli zaměstnaní možnost zůstat v kontaktu, příp. pracovat i během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  <w:t xml:space="preserve">MD/RD a dále se rozvíjet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DINPro-Regular" w:cs="DINPro-Regular" w:eastAsia="DINPro-Regular" w:hAnsi="DINPro-Regular"/>
          <w:color w:val="000000"/>
        </w:rPr>
      </w:pPr>
      <w:r w:rsidDel="00000000" w:rsidR="00000000" w:rsidRPr="00000000">
        <w:rPr>
          <w:rtl w:val="0"/>
        </w:rPr>
        <w:t xml:space="preserve">2) podpořit řadové zaměstnankyně ze spolupracujících firem, aby si osvojily kompetence a získaly sebevědomí k postupu na vyšší vedoucí pozice (zdroj: Žádost o podporu).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color="000000" w:space="6" w:sz="8" w:val="single"/>
          <w:right w:space="0" w:sz="0" w:val="nil"/>
          <w:between w:space="0" w:sz="0" w:val="nil"/>
        </w:pBdr>
        <w:shd w:fill="auto" w:val="clear"/>
        <w:spacing w:after="300" w:before="240" w:line="259" w:lineRule="auto"/>
        <w:ind w:left="0" w:right="0" w:firstLine="0"/>
        <w:jc w:val="left"/>
        <w:rPr>
          <w:rFonts w:ascii="DINPro-Bold" w:cs="DINPro-Bold" w:eastAsia="DINPro-Bold" w:hAnsi="DINPro-Bold"/>
          <w:b w:val="0"/>
          <w:i w:val="0"/>
          <w:smallCaps w:val="1"/>
          <w:strike w:val="0"/>
          <w:color w:val="1d1f21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DINPro-Bold" w:cs="DINPro-Bold" w:eastAsia="DINPro-Bold" w:hAnsi="DINPro-Bold"/>
          <w:b w:val="0"/>
          <w:i w:val="0"/>
          <w:smallCaps w:val="1"/>
          <w:strike w:val="0"/>
          <w:color w:val="1d1f21"/>
          <w:sz w:val="48"/>
          <w:szCs w:val="48"/>
          <w:u w:val="none"/>
          <w:shd w:fill="auto" w:val="clear"/>
          <w:vertAlign w:val="baseline"/>
          <w:rtl w:val="0"/>
        </w:rPr>
        <w:t xml:space="preserve">Metodologie a přístup k evaluaci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  <w:t xml:space="preserve">V průběhu realizace projektu (leden, respektive květen 2020 - červen 2023) proběhly dvě sady dotazníkových šetření mezi zaměstnaneckými populacemi 3  zapojených subjektů. V návaznosti na dotazníková šetření proběhly analýzy interních dokumentů, které mají vazbu na zaměstnané na RD a ovlivňují jejich návrat do firmy. Na základě první sady získaných informací byly vytvořeny individuální plány řízení MD/RD v jednotlivých zapojených subjektech (manuál pro vedoucí zaměstnance a zaměstnankyně, manuál pro (budoucí) rodiče, navazovaly projektové aktivity související s rozvojem kompetencí, školení, mentoring a networking). Tyto aktivity jsou dále hodnoceny v následující zprávě, metodicky jde o přístup kombinující kvantitativní a kvalitativní výzkumné metody. 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DINPro-Regular" w:cs="DINPro-Regular" w:eastAsia="DINPro-Regular" w:hAnsi="DINPro-Regular"/>
          <w:color w:val="000000"/>
        </w:rPr>
      </w:pPr>
      <w:r w:rsidDel="00000000" w:rsidR="00000000" w:rsidRPr="00000000">
        <w:rPr>
          <w:rtl w:val="0"/>
        </w:rPr>
        <w:t xml:space="preserve">Existence vstupních dat umožnila hodnotit změnu, kterou firma v průběhu projektu zaznamenala. Díky tomu je možné odpovědět na následující výzkumné </w:t>
      </w:r>
      <w:r w:rsidDel="00000000" w:rsidR="00000000" w:rsidRPr="00000000">
        <w:rPr>
          <w:rFonts w:ascii="DINPro-Regular" w:cs="DINPro-Regular" w:eastAsia="DINPro-Regular" w:hAnsi="DINPro-Regular"/>
          <w:sz w:val="25"/>
          <w:szCs w:val="25"/>
          <w:rtl w:val="0"/>
        </w:rPr>
        <w:t xml:space="preserve">otázky a vyhodnotit</w:t>
      </w:r>
      <w:r w:rsidDel="00000000" w:rsidR="00000000" w:rsidRPr="00000000">
        <w:rPr>
          <w:rFonts w:ascii="DINPro-Regular" w:cs="DINPro-Regular" w:eastAsia="DINPro-Regular" w:hAnsi="DINPro-Regular"/>
          <w:color w:val="000000"/>
          <w:rtl w:val="0"/>
        </w:rPr>
        <w:t xml:space="preserve"> </w:t>
      </w:r>
      <w:r w:rsidDel="00000000" w:rsidR="00000000" w:rsidRPr="00000000">
        <w:rPr>
          <w:rFonts w:ascii="DINPro-Regular" w:cs="DINPro-Regular" w:eastAsia="DINPro-Regular" w:hAnsi="DINPro-Regular"/>
          <w:b w:val="1"/>
          <w:color w:val="000000"/>
          <w:rtl w:val="0"/>
        </w:rPr>
        <w:t xml:space="preserve">ukazatele kvantitativní povahy na úrovni jednotlivých zapojených subjektů</w:t>
      </w:r>
      <w:r w:rsidDel="00000000" w:rsidR="00000000" w:rsidRPr="00000000">
        <w:rPr>
          <w:rFonts w:ascii="DINPro-Regular" w:cs="DINPro-Regular" w:eastAsia="DINPro-Regular" w:hAnsi="DINPro-Regular"/>
          <w:color w:val="000000"/>
          <w:rtl w:val="0"/>
        </w:rPr>
        <w:t xml:space="preserve">: (1) </w:t>
      </w:r>
      <w:r w:rsidDel="00000000" w:rsidR="00000000" w:rsidRPr="00000000">
        <w:rPr>
          <w:rFonts w:ascii="DINPro-Regular" w:cs="DINPro-Regular" w:eastAsia="DINPro-Regular" w:hAnsi="DINPro-Regular"/>
          <w:b w:val="1"/>
          <w:color w:val="000000"/>
          <w:rtl w:val="0"/>
        </w:rPr>
        <w:t xml:space="preserve">nastavení managementu MD/RD</w:t>
      </w:r>
      <w:r w:rsidDel="00000000" w:rsidR="00000000" w:rsidRPr="00000000">
        <w:rPr>
          <w:rFonts w:ascii="DINPro-Regular" w:cs="DINPro-Regular" w:eastAsia="DINPro-Regular" w:hAnsi="DINPro-Regular"/>
          <w:color w:val="000000"/>
          <w:rtl w:val="0"/>
        </w:rPr>
        <w:t xml:space="preserve"> u 3 zapojených subjektů,</w:t>
      </w:r>
    </w:p>
    <w:p w:rsidR="00000000" w:rsidDel="00000000" w:rsidP="00000000" w:rsidRDefault="00000000" w:rsidRPr="00000000" w14:paraId="00000012">
      <w:pPr>
        <w:spacing w:after="240" w:before="120" w:line="240" w:lineRule="auto"/>
        <w:jc w:val="both"/>
        <w:rPr>
          <w:rFonts w:ascii="DINPro-Regular" w:cs="DINPro-Regular" w:eastAsia="DINPro-Regular" w:hAnsi="DINPro-Regular"/>
          <w:b w:val="1"/>
          <w:color w:val="000000"/>
        </w:rPr>
      </w:pPr>
      <w:r w:rsidDel="00000000" w:rsidR="00000000" w:rsidRPr="00000000">
        <w:rPr>
          <w:rFonts w:ascii="DINPro-Regular" w:cs="DINPro-Regular" w:eastAsia="DINPro-Regular" w:hAnsi="DINPro-Regular"/>
          <w:rtl w:val="0"/>
        </w:rPr>
        <w:t xml:space="preserve">(2) </w:t>
      </w:r>
      <w:r w:rsidDel="00000000" w:rsidR="00000000" w:rsidRPr="00000000">
        <w:rPr>
          <w:rFonts w:ascii="DINPro-Regular" w:cs="DINPro-Regular" w:eastAsia="DINPro-Regular" w:hAnsi="DINPro-Regular"/>
          <w:color w:val="000000"/>
          <w:rtl w:val="0"/>
        </w:rPr>
        <w:t xml:space="preserve">zvýšení </w:t>
      </w:r>
      <w:r w:rsidDel="00000000" w:rsidR="00000000" w:rsidRPr="00000000">
        <w:rPr>
          <w:rFonts w:ascii="DINPro-Regular" w:cs="DINPro-Regular" w:eastAsia="DINPro-Regular" w:hAnsi="DINPro-Regular"/>
          <w:b w:val="1"/>
          <w:color w:val="000000"/>
          <w:rtl w:val="0"/>
        </w:rPr>
        <w:t xml:space="preserve">počtu pracujících rodičů na MD/RD</w:t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="240" w:lineRule="auto"/>
        <w:jc w:val="both"/>
        <w:rPr>
          <w:rFonts w:ascii="DINPro-Regular" w:cs="DINPro-Regular" w:eastAsia="DINPro-Regular" w:hAnsi="DINPro-Regular"/>
          <w:b w:val="1"/>
          <w:color w:val="000000"/>
        </w:rPr>
      </w:pPr>
      <w:r w:rsidDel="00000000" w:rsidR="00000000" w:rsidRPr="00000000">
        <w:rPr>
          <w:rFonts w:ascii="DINPro-Regular" w:cs="DINPro-Regular" w:eastAsia="DINPro-Regular" w:hAnsi="DINPro-Regular"/>
          <w:color w:val="000000"/>
          <w:rtl w:val="0"/>
        </w:rPr>
        <w:t xml:space="preserve">(</w:t>
      </w:r>
      <w:r w:rsidDel="00000000" w:rsidR="00000000" w:rsidRPr="00000000">
        <w:rPr>
          <w:rFonts w:ascii="DINPro-Regular" w:cs="DINPro-Regular" w:eastAsia="DINPro-Regular" w:hAnsi="DINPro-Regular"/>
          <w:rtl w:val="0"/>
        </w:rPr>
        <w:t xml:space="preserve">3</w:t>
      </w:r>
      <w:r w:rsidDel="00000000" w:rsidR="00000000" w:rsidRPr="00000000">
        <w:rPr>
          <w:rFonts w:ascii="DINPro-Regular" w:cs="DINPro-Regular" w:eastAsia="DINPro-Regular" w:hAnsi="DINPro-Regular"/>
          <w:color w:val="000000"/>
          <w:rtl w:val="0"/>
        </w:rPr>
        <w:t xml:space="preserve">)</w:t>
      </w:r>
      <w:r w:rsidDel="00000000" w:rsidR="00000000" w:rsidRPr="00000000">
        <w:rPr>
          <w:rFonts w:ascii="DINPro-Regular" w:cs="DINPro-Regular" w:eastAsia="DINPro-Regular" w:hAnsi="DINPro-Regular"/>
          <w:b w:val="1"/>
          <w:color w:val="000000"/>
          <w:rtl w:val="0"/>
        </w:rPr>
        <w:t xml:space="preserve"> zvýšení počtu navracejících se rodičů po rodičovské dovolené k původnímu  zaměstnavateli, </w:t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="240" w:lineRule="auto"/>
        <w:jc w:val="both"/>
        <w:rPr>
          <w:rFonts w:ascii="DINPro-Regular" w:cs="DINPro-Regular" w:eastAsia="DINPro-Regular" w:hAnsi="DINPro-Regular"/>
          <w:color w:val="000000"/>
        </w:rPr>
      </w:pPr>
      <w:r w:rsidDel="00000000" w:rsidR="00000000" w:rsidRPr="00000000">
        <w:rPr>
          <w:rFonts w:ascii="DINPro-Regular" w:cs="DINPro-Regular" w:eastAsia="DINPro-Regular" w:hAnsi="DINPro-Regular"/>
          <w:color w:val="000000"/>
          <w:rtl w:val="0"/>
        </w:rPr>
        <w:t xml:space="preserve">(</w:t>
      </w:r>
      <w:r w:rsidDel="00000000" w:rsidR="00000000" w:rsidRPr="00000000">
        <w:rPr>
          <w:rFonts w:ascii="DINPro-Regular" w:cs="DINPro-Regular" w:eastAsia="DINPro-Regular" w:hAnsi="DINPro-Regular"/>
          <w:rtl w:val="0"/>
        </w:rPr>
        <w:t xml:space="preserve">4</w:t>
      </w:r>
      <w:r w:rsidDel="00000000" w:rsidR="00000000" w:rsidRPr="00000000">
        <w:rPr>
          <w:rFonts w:ascii="DINPro-Regular" w:cs="DINPro-Regular" w:eastAsia="DINPro-Regular" w:hAnsi="DINPro-Regular"/>
          <w:color w:val="000000"/>
          <w:rtl w:val="0"/>
        </w:rPr>
        <w:t xml:space="preserve">)</w:t>
      </w:r>
      <w:r w:rsidDel="00000000" w:rsidR="00000000" w:rsidRPr="00000000">
        <w:rPr>
          <w:rFonts w:ascii="DINPro-Regular" w:cs="DINPro-Regular" w:eastAsia="DINPro-Regular" w:hAnsi="DINPro-Regular"/>
          <w:b w:val="1"/>
          <w:color w:val="000000"/>
          <w:rtl w:val="0"/>
        </w:rPr>
        <w:t xml:space="preserve"> zvýšení počtu žen v manažerských pozicích</w:t>
      </w:r>
      <w:r w:rsidDel="00000000" w:rsidR="00000000" w:rsidRPr="00000000">
        <w:rPr>
          <w:rFonts w:ascii="DINPro-Regular" w:cs="DINPro-Regular" w:eastAsia="DINPro-Regular" w:hAnsi="DINPro-Regular"/>
          <w:color w:val="000000"/>
          <w:rtl w:val="0"/>
        </w:rPr>
        <w:t xml:space="preserve">. </w:t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="240" w:lineRule="auto"/>
        <w:jc w:val="both"/>
        <w:rPr>
          <w:rFonts w:ascii="DINPro-Regular" w:cs="DINPro-Regular" w:eastAsia="DINPro-Regular" w:hAnsi="DINPro-Regula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="240" w:lineRule="auto"/>
        <w:jc w:val="both"/>
        <w:rPr>
          <w:rFonts w:ascii="DINPro-Regular" w:cs="DINPro-Regular" w:eastAsia="DINPro-Regular" w:hAnsi="DINPro-Regular"/>
          <w:color w:val="000000"/>
        </w:rPr>
      </w:pPr>
      <w:bookmarkStart w:colFirst="0" w:colLast="0" w:name="_heading=h.30j0zll" w:id="1"/>
      <w:bookmarkEnd w:id="1"/>
      <w:r w:rsidDel="00000000" w:rsidR="00000000" w:rsidRPr="00000000">
        <w:rPr>
          <w:rFonts w:ascii="DINPro-Regular" w:cs="DINPro-Regular" w:eastAsia="DINPro-Regular" w:hAnsi="DINPro-Regular"/>
          <w:color w:val="000000"/>
          <w:rtl w:val="0"/>
        </w:rPr>
        <w:t xml:space="preserve">Jako </w:t>
      </w:r>
      <w:r w:rsidDel="00000000" w:rsidR="00000000" w:rsidRPr="00000000">
        <w:rPr>
          <w:rFonts w:ascii="DINPro-Regular" w:cs="DINPro-Regular" w:eastAsia="DINPro-Regular" w:hAnsi="DINPro-Regular"/>
          <w:b w:val="1"/>
          <w:color w:val="000000"/>
          <w:rtl w:val="0"/>
        </w:rPr>
        <w:t xml:space="preserve">ukazatele kvalitativní povahy </w:t>
      </w:r>
      <w:r w:rsidDel="00000000" w:rsidR="00000000" w:rsidRPr="00000000">
        <w:rPr>
          <w:rFonts w:ascii="DINPro-Regular" w:cs="DINPro-Regular" w:eastAsia="DINPro-Regular" w:hAnsi="DINPro-Regular"/>
          <w:color w:val="000000"/>
          <w:rtl w:val="0"/>
        </w:rPr>
        <w:t xml:space="preserve">byly stanoveny: (1) </w:t>
      </w:r>
      <w:r w:rsidDel="00000000" w:rsidR="00000000" w:rsidRPr="00000000">
        <w:rPr>
          <w:rFonts w:ascii="DINPro-Regular" w:cs="DINPro-Regular" w:eastAsia="DINPro-Regular" w:hAnsi="DINPro-Regular"/>
          <w:b w:val="1"/>
          <w:rtl w:val="0"/>
        </w:rPr>
        <w:t xml:space="preserve">účast na </w:t>
      </w:r>
      <w:r w:rsidDel="00000000" w:rsidR="00000000" w:rsidRPr="00000000">
        <w:rPr>
          <w:rFonts w:ascii="DINPro-Regular" w:cs="DINPro-Regular" w:eastAsia="DINPro-Regular" w:hAnsi="DINPro-Regular"/>
          <w:b w:val="1"/>
          <w:color w:val="000000"/>
          <w:rtl w:val="0"/>
        </w:rPr>
        <w:t xml:space="preserve">nabízen</w:t>
      </w:r>
      <w:r w:rsidDel="00000000" w:rsidR="00000000" w:rsidRPr="00000000">
        <w:rPr>
          <w:rFonts w:ascii="DINPro-Regular" w:cs="DINPro-Regular" w:eastAsia="DINPro-Regular" w:hAnsi="DINPro-Regular"/>
          <w:b w:val="1"/>
          <w:rtl w:val="0"/>
        </w:rPr>
        <w:t xml:space="preserve">ých aktivitách a spokojenost s</w:t>
      </w:r>
      <w:r w:rsidDel="00000000" w:rsidR="00000000" w:rsidRPr="00000000">
        <w:rPr>
          <w:rFonts w:ascii="DINPro-Regular" w:cs="DINPro-Regular" w:eastAsia="DINPro-Regular" w:hAnsi="DINPro-Regular"/>
          <w:color w:val="000000"/>
          <w:rtl w:val="0"/>
        </w:rPr>
        <w:t xml:space="preserve"> opatřeními směřujících k managementu mateřských a rodičovských dovolených mezi zaměstnaneckou populací, vedoucími zaměstnanci*kyněmi,</w:t>
      </w:r>
      <w:r w:rsidDel="00000000" w:rsidR="00000000" w:rsidRPr="00000000">
        <w:rPr>
          <w:rFonts w:ascii="DINPro-Regular" w:cs="DINPro-Regular" w:eastAsia="DINPro-Regular" w:hAnsi="DINPro-Regular"/>
          <w:rtl w:val="0"/>
        </w:rPr>
        <w:t xml:space="preserve"> respektive </w:t>
      </w:r>
      <w:r w:rsidDel="00000000" w:rsidR="00000000" w:rsidRPr="00000000">
        <w:rPr>
          <w:rFonts w:ascii="DINPro-Regular" w:cs="DINPro-Regular" w:eastAsia="DINPro-Regular" w:hAnsi="DINPro-Regular"/>
          <w:color w:val="000000"/>
          <w:rtl w:val="0"/>
        </w:rPr>
        <w:t xml:space="preserve">mezi rodiči (matkami a otci na mateřské či rodičovské dovolené) </w:t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="240" w:lineRule="auto"/>
        <w:jc w:val="both"/>
        <w:rPr>
          <w:rFonts w:ascii="DINPro-Regular" w:cs="DINPro-Regular" w:eastAsia="DINPro-Regular" w:hAnsi="DINPro-Regular"/>
          <w:color w:val="000000"/>
        </w:rPr>
      </w:pPr>
      <w:r w:rsidDel="00000000" w:rsidR="00000000" w:rsidRPr="00000000">
        <w:rPr>
          <w:rFonts w:ascii="DINPro-Regular" w:cs="DINPro-Regular" w:eastAsia="DINPro-Regular" w:hAnsi="DINPro-Regular"/>
          <w:color w:val="000000"/>
          <w:rtl w:val="0"/>
        </w:rPr>
        <w:t xml:space="preserve">a (</w:t>
      </w:r>
      <w:r w:rsidDel="00000000" w:rsidR="00000000" w:rsidRPr="00000000">
        <w:rPr>
          <w:rFonts w:ascii="DINPro-Regular" w:cs="DINPro-Regular" w:eastAsia="DINPro-Regular" w:hAnsi="DINPro-Regular"/>
          <w:rtl w:val="0"/>
        </w:rPr>
        <w:t xml:space="preserve">2</w:t>
      </w:r>
      <w:r w:rsidDel="00000000" w:rsidR="00000000" w:rsidRPr="00000000">
        <w:rPr>
          <w:rFonts w:ascii="DINPro-Regular" w:cs="DINPro-Regular" w:eastAsia="DINPro-Regular" w:hAnsi="DINPro-Regular"/>
          <w:color w:val="000000"/>
          <w:rtl w:val="0"/>
        </w:rPr>
        <w:t xml:space="preserve">) </w:t>
      </w:r>
      <w:r w:rsidDel="00000000" w:rsidR="00000000" w:rsidRPr="00000000">
        <w:rPr>
          <w:rFonts w:ascii="DINPro-Regular" w:cs="DINPro-Regular" w:eastAsia="DINPro-Regular" w:hAnsi="DINPro-Regular"/>
          <w:b w:val="1"/>
          <w:color w:val="000000"/>
          <w:rtl w:val="0"/>
        </w:rPr>
        <w:t xml:space="preserve">vnímání dopadu obecně využívaných nástrojů (mentoringu, networkingu, managementu MD/RD) jako opatření, kter</w:t>
      </w:r>
      <w:r w:rsidDel="00000000" w:rsidR="00000000" w:rsidRPr="00000000">
        <w:rPr>
          <w:rFonts w:ascii="DINPro-Regular" w:cs="DINPro-Regular" w:eastAsia="DINPro-Regular" w:hAnsi="DINPro-Regular"/>
          <w:b w:val="1"/>
          <w:rtl w:val="0"/>
        </w:rPr>
        <w:t xml:space="preserve">á</w:t>
      </w:r>
      <w:r w:rsidDel="00000000" w:rsidR="00000000" w:rsidRPr="00000000">
        <w:rPr>
          <w:rFonts w:ascii="DINPro-Regular" w:cs="DINPro-Regular" w:eastAsia="DINPro-Regular" w:hAnsi="DINPro-Regular"/>
          <w:b w:val="1"/>
          <w:color w:val="000000"/>
          <w:rtl w:val="0"/>
        </w:rPr>
        <w:t xml:space="preserve"> vedou k podpoře kariérního růstu žen</w:t>
      </w:r>
      <w:r w:rsidDel="00000000" w:rsidR="00000000" w:rsidRPr="00000000">
        <w:rPr>
          <w:rFonts w:ascii="DINPro-Regular" w:cs="DINPro-Regular" w:eastAsia="DINPro-Regular" w:hAnsi="DINPro-Regular"/>
          <w:color w:val="000000"/>
          <w:rtl w:val="0"/>
        </w:rPr>
        <w:t xml:space="preserve">. 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  <w:t xml:space="preserve">Při designu šetření a samotné evaluace bylo odkazováno na srovnávací datovou základnu získanou z dotazníkových šetření realizovaných prostřednictvím KA 6 – Soutěže firma roku: rovné příležitosti. Jde o vytěžení existujících dat a zaměření se na sekundární analýzu: obdobně jako na úrovni jednotlivých zapojených firem jsou analyzovány ukazatele kvalitativní povahy ve smyslu vnímání dopadu obecně využívaných nástrojů (školení, mentoringu, networkingu, managementu MD/RD) jako opatření, které jsou účinné a vedou k podpoře kariérního růstu žen, respektive podpory rodičů, a srovnání dostupnosti jednotlivých možností flexiblity za roky realizace projektu, </w:t>
      </w:r>
      <w:r w:rsidDel="00000000" w:rsidR="00000000" w:rsidRPr="00000000">
        <w:rPr>
          <w:b w:val="1"/>
          <w:rtl w:val="0"/>
        </w:rPr>
        <w:t xml:space="preserve">respektive soutěže Firma roku: rovné příležitosti 2021, 2022 a 2023.  Pro tuto část evaluace bude využito dat získaných během realizace jednotlivých ročníků soutěže</w:t>
      </w:r>
      <w:r w:rsidDel="00000000" w:rsidR="00000000" w:rsidRPr="00000000">
        <w:rPr>
          <w:rtl w:val="0"/>
        </w:rPr>
        <w:t xml:space="preserve">: přihlášek firem do soutěže a realizovaných dotazníkových šetření mezi zaměstnaneckou populací firem, které postoupily do druhého kola. </w:t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="240" w:lineRule="auto"/>
        <w:jc w:val="both"/>
        <w:rPr>
          <w:rFonts w:ascii="DINPro-Regular" w:cs="DINPro-Regular" w:eastAsia="DINPro-Regular" w:hAnsi="DINPro-Regular"/>
          <w:b w:val="1"/>
        </w:rPr>
      </w:pPr>
      <w:r w:rsidDel="00000000" w:rsidR="00000000" w:rsidRPr="00000000">
        <w:rPr>
          <w:rFonts w:ascii="DINPro-Regular" w:cs="DINPro-Regular" w:eastAsia="DINPro-Regular" w:hAnsi="DINPro-Regular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40" w:line="256" w:lineRule="auto"/>
        <w:ind w:left="0" w:right="0" w:firstLine="0"/>
        <w:jc w:val="both"/>
        <w:rPr>
          <w:rFonts w:ascii="DINPro-Regular" w:cs="DINPro-Regular" w:eastAsia="DINPro-Regular" w:hAnsi="DINPro-Regular"/>
          <w:b w:val="0"/>
          <w:i w:val="1"/>
          <w:smallCaps w:val="0"/>
          <w:strike w:val="0"/>
          <w:color w:val="d56078"/>
          <w:sz w:val="28"/>
          <w:szCs w:val="28"/>
          <w:u w:val="none"/>
          <w:shd w:fill="auto" w:val="clear"/>
          <w:vertAlign w:val="baseline"/>
        </w:rPr>
      </w:pPr>
      <w:bookmarkStart w:colFirst="0" w:colLast="0" w:name="_heading=h.1t3h5sf" w:id="2"/>
      <w:bookmarkEnd w:id="2"/>
      <w:r w:rsidDel="00000000" w:rsidR="00000000" w:rsidRPr="00000000">
        <w:rPr>
          <w:rFonts w:ascii="DINPro-Regular" w:cs="DINPro-Regular" w:eastAsia="DINPro-Regular" w:hAnsi="DINPro-Regular"/>
          <w:b w:val="0"/>
          <w:i w:val="1"/>
          <w:smallCaps w:val="0"/>
          <w:strike w:val="0"/>
          <w:color w:val="d56078"/>
          <w:sz w:val="28"/>
          <w:szCs w:val="28"/>
          <w:u w:val="none"/>
          <w:shd w:fill="auto" w:val="clear"/>
          <w:vertAlign w:val="baseline"/>
          <w:rtl w:val="0"/>
        </w:rPr>
        <w:t xml:space="preserve">Použité zdroje a výzkumné metoddy </w:t>
      </w:r>
    </w:p>
    <w:p w:rsidR="00000000" w:rsidDel="00000000" w:rsidP="00000000" w:rsidRDefault="00000000" w:rsidRPr="00000000" w14:paraId="0000001B">
      <w:pPr>
        <w:spacing w:after="0" w:lineRule="auto"/>
        <w:ind w:left="0" w:firstLine="0"/>
        <w:jc w:val="both"/>
        <w:rPr/>
      </w:pPr>
      <w:r w:rsidDel="00000000" w:rsidR="00000000" w:rsidRPr="00000000">
        <w:rPr>
          <w:rtl w:val="0"/>
        </w:rPr>
        <w:t xml:space="preserve">Evaluační zpráva stojí na kombinaci výzkumných metod kvalitativní a kvantitativní povahy. Vychází přitom ze souboru dat, která byla sebrána na začátku projektové fáze u jednotlivých zapojených subjektů, kterou komparuje s opakovaným dotazníkovým šetřením u konce projektu. Fakticky vychází z následujících zdrojů:</w:t>
      </w:r>
    </w:p>
    <w:p w:rsidR="00000000" w:rsidDel="00000000" w:rsidP="00000000" w:rsidRDefault="00000000" w:rsidRPr="00000000" w14:paraId="0000001C">
      <w:pPr>
        <w:spacing w:after="0" w:lineRule="auto"/>
        <w:ind w:left="0" w:firstLine="0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Rule="auto"/>
        <w:ind w:left="0" w:firstLine="0"/>
        <w:jc w:val="both"/>
        <w:rPr/>
      </w:pPr>
      <w:r w:rsidDel="00000000" w:rsidR="00000000" w:rsidRPr="00000000">
        <w:rPr>
          <w:b w:val="1"/>
          <w:rtl w:val="0"/>
        </w:rPr>
        <w:t xml:space="preserve">Kvantitativní dotazníkové šetření</w:t>
      </w:r>
      <w:r w:rsidDel="00000000" w:rsidR="00000000" w:rsidRPr="00000000">
        <w:rPr>
          <w:rtl w:val="0"/>
        </w:rPr>
        <w:t xml:space="preserve"> – vstupní a výstupní dotazníkové šetření realizované v rámci KA 1 u jednotlivých zapojených subjektů bude přímo designované na potřeby daných firem (celkem 6 dotazníkových šetření).  Tato šetření jsou součástí i jednotlivých evaluačních zpráv zapojených subjektů a tato zpráva z nich také čerpá. </w:t>
      </w:r>
    </w:p>
    <w:p w:rsidR="00000000" w:rsidDel="00000000" w:rsidP="00000000" w:rsidRDefault="00000000" w:rsidRPr="00000000" w14:paraId="0000001E">
      <w:pPr>
        <w:spacing w:after="0" w:lineRule="auto"/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lineRule="auto"/>
        <w:ind w:left="0" w:firstLine="0"/>
        <w:jc w:val="both"/>
        <w:rPr/>
      </w:pPr>
      <w:r w:rsidDel="00000000" w:rsidR="00000000" w:rsidRPr="00000000">
        <w:rPr>
          <w:b w:val="1"/>
          <w:rtl w:val="0"/>
        </w:rPr>
        <w:t xml:space="preserve">Sekundární analýza dat</w:t>
      </w:r>
      <w:r w:rsidDel="00000000" w:rsidR="00000000" w:rsidRPr="00000000">
        <w:rPr>
          <w:rtl w:val="0"/>
        </w:rPr>
        <w:t xml:space="preserve"> - kvalitativní genderová analýza získaných materiálů a statistik poskytnutých jednotlivými zaměstnavateli (včetně zaměstnavatelů účastnících se soutěže KA 6). </w:t>
      </w:r>
    </w:p>
    <w:p w:rsidR="00000000" w:rsidDel="00000000" w:rsidP="00000000" w:rsidRDefault="00000000" w:rsidRPr="00000000" w14:paraId="00000020">
      <w:pPr>
        <w:spacing w:after="0" w:lineRule="auto"/>
        <w:ind w:left="0" w:firstLine="0"/>
        <w:jc w:val="both"/>
        <w:rPr/>
      </w:pPr>
      <w:r w:rsidDel="00000000" w:rsidR="00000000" w:rsidRPr="00000000">
        <w:rPr>
          <w:rtl w:val="0"/>
        </w:rPr>
        <w:t xml:space="preserve">Proběhla i sekundární analýza existujících dotazníkových šetření mezi zaměstnavatelskou populací firem postupujících do druhého kola soutěže Firma roku: rovné příležitosti za ročníky 2021, 2022, 2023. </w:t>
      </w:r>
    </w:p>
    <w:p w:rsidR="00000000" w:rsidDel="00000000" w:rsidP="00000000" w:rsidRDefault="00000000" w:rsidRPr="00000000" w14:paraId="00000021">
      <w:pPr>
        <w:spacing w:after="0" w:lineRule="auto"/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left="0" w:firstLine="0"/>
        <w:jc w:val="both"/>
        <w:rPr/>
      </w:pPr>
      <w:r w:rsidDel="00000000" w:rsidR="00000000" w:rsidRPr="00000000">
        <w:rPr>
          <w:b w:val="1"/>
          <w:rtl w:val="0"/>
        </w:rPr>
        <w:t xml:space="preserve">Kvalitativní genderová analýza</w:t>
      </w:r>
      <w:r w:rsidDel="00000000" w:rsidR="00000000" w:rsidRPr="00000000">
        <w:rPr>
          <w:rtl w:val="0"/>
        </w:rPr>
        <w:t xml:space="preserve">, respektive oobsahová genderová analýza výstupů z fokusních skupin a individuálních rozhovorů.  U zapojených subjektů celkem proběhlo: </w:t>
      </w:r>
    </w:p>
    <w:p w:rsidR="00000000" w:rsidDel="00000000" w:rsidP="00000000" w:rsidRDefault="00000000" w:rsidRPr="00000000" w14:paraId="00000023">
      <w:pPr>
        <w:ind w:left="0" w:firstLine="0"/>
        <w:jc w:val="both"/>
        <w:rPr>
          <w:rFonts w:ascii="DINPro-Regular" w:cs="DINPro-Regular" w:eastAsia="DINPro-Regular" w:hAnsi="DINPro-Regular"/>
        </w:rPr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="240" w:lineRule="auto"/>
        <w:jc w:val="both"/>
        <w:rPr>
          <w:rFonts w:ascii="DINPro-Regular" w:cs="DINPro-Regular" w:eastAsia="DINPro-Regular" w:hAnsi="DINPro-Regular"/>
          <w:b w:val="1"/>
        </w:rPr>
      </w:pPr>
      <w:r w:rsidDel="00000000" w:rsidR="00000000" w:rsidRPr="00000000">
        <w:rPr>
          <w:rFonts w:ascii="DINPro-Regular" w:cs="DINPro-Regular" w:eastAsia="DINPro-Regular" w:hAnsi="DINPro-Regular"/>
          <w:b w:val="1"/>
          <w:rtl w:val="0"/>
        </w:rPr>
        <w:t xml:space="preserve">Limity použité metodiky a zdrojů dat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  <w:t xml:space="preserve">Je nutné zmínit, že limitem sekundární analýzy dat je jejich parciálnost: tj. není možné vyvozovat širší závěry v jejich interpretaci. Zároveň je nutné dbát na srovnatelnost dat, ze kterých se vychází. Oboje je však v případě předkládané evaluace limitované. V případě sekundární analýzy dotazníkových šetření soutěže Firma roku: rovné příležitosti je to problematické, protože existuje pouze omezené množství otázek, které byly ve všech ročnících stejné a je možné je komparovat. Je to proto, že každý ročník soutěže se zaměřoval na jiné téma (management mateřských a rodičovských dovolených, rovné odměňování a digitalizace práce) a proto také otázky musely nutně mířit do jednotlivých specifických oblastí. Tím se však snižuje počet otázek, které je možné analyzovat kontinuálně a sledovat jejich vývoj v čase. 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  <w:t xml:space="preserve">Druhým limitem pak je srovnatelnost a interpretace těchto trendů, protože se všech ročníků neúčastnily stejné firmy. Vývoj a posun je tedy nutné interpretovat velmi obezřetně.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  <w:t xml:space="preserve">Obdobně je to i v rámci analýzy posunů v jednotlivých zapojených subjektech. I zde nebylo dotazníkové šetření realizováno na stejném výzkumném vzorku a to především z důvodů vývoje v čase: Skupina osob na MD/RD se vyvíjí a v průběhu 3 let realizace projektu se někteří rodiče naplno vrátili do zaměstnání po uplynutí RD, jiní na MD/RD nově nastoupili. 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="240" w:lineRule="auto"/>
        <w:jc w:val="both"/>
        <w:rPr>
          <w:rFonts w:ascii="DINPro-Regular" w:cs="DINPro-Regular" w:eastAsia="DINPro-Regular" w:hAnsi="DINPro-Regula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color="000000" w:space="6" w:sz="8" w:val="single"/>
          <w:right w:space="0" w:sz="0" w:val="nil"/>
          <w:between w:space="0" w:sz="0" w:val="nil"/>
        </w:pBdr>
        <w:shd w:fill="auto" w:val="clear"/>
        <w:spacing w:after="300" w:before="240" w:line="259" w:lineRule="auto"/>
        <w:ind w:left="0" w:right="0" w:firstLine="0"/>
        <w:jc w:val="left"/>
        <w:rPr>
          <w:rFonts w:ascii="DINPro-Bold" w:cs="DINPro-Bold" w:eastAsia="DINPro-Bold" w:hAnsi="DINPro-Bold"/>
          <w:b w:val="0"/>
          <w:i w:val="0"/>
          <w:smallCaps w:val="1"/>
          <w:strike w:val="0"/>
          <w:color w:val="1d1f21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DINPro-Bold" w:cs="DINPro-Bold" w:eastAsia="DINPro-Bold" w:hAnsi="DINPro-Bold"/>
          <w:b w:val="0"/>
          <w:i w:val="0"/>
          <w:smallCaps w:val="1"/>
          <w:strike w:val="0"/>
          <w:color w:val="1d1f21"/>
          <w:sz w:val="48"/>
          <w:szCs w:val="48"/>
          <w:u w:val="none"/>
          <w:shd w:fill="auto" w:val="clear"/>
          <w:vertAlign w:val="baseline"/>
          <w:rtl w:val="0"/>
        </w:rPr>
        <w:t xml:space="preserve">NASTAVENÍ MANAGEMENTU MD/RD</w:t>
      </w:r>
      <w:r w:rsidDel="00000000" w:rsidR="00000000" w:rsidRPr="00000000">
        <w:rPr>
          <w:rFonts w:ascii="DINPro-Regular" w:cs="DINPro-Regular" w:eastAsia="DINPro-Regular" w:hAnsi="DINPro-Regular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="240" w:lineRule="auto"/>
        <w:jc w:val="both"/>
        <w:rPr>
          <w:rFonts w:ascii="DINPro-Regular" w:cs="DINPro-Regular" w:eastAsia="DINPro-Regular" w:hAnsi="DINPro-Regular"/>
        </w:rPr>
      </w:pPr>
      <w:r w:rsidDel="00000000" w:rsidR="00000000" w:rsidRPr="00000000">
        <w:rPr>
          <w:rFonts w:ascii="DINPro-Regular" w:cs="DINPro-Regular" w:eastAsia="DINPro-Regular" w:hAnsi="DINPro-Regular"/>
          <w:rtl w:val="0"/>
        </w:rPr>
        <w:t xml:space="preserve">POČÁTEČNÍ STAV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  <w:t xml:space="preserve">Při vstupu do projektu ani jeden zaměstnavatelský subjekt nerealizoval aktivní management mateřských a rodičovských dovolených.  Management mateřských a rodičovských nebyl explicitně ukotven, jednalo se o implicitní agendu, která je součástí personálního řízení, avšak nebyla blíže specifikována. 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DINPro-Regular" w:cs="DINPro-Regular" w:eastAsia="DINPro-Regular" w:hAnsi="DINPro-Regular"/>
          <w:sz w:val="25"/>
          <w:szCs w:val="25"/>
        </w:rPr>
      </w:pPr>
      <w:r w:rsidDel="00000000" w:rsidR="00000000" w:rsidRPr="00000000">
        <w:rPr>
          <w:rtl w:val="0"/>
        </w:rPr>
        <w:t xml:space="preserve">To se podařilo prostřednictvím projektu pozměnit, a to nejen skrze pravidelná setkávání a proškolení několika stěžejních osob personálního oddělení, ale především díky konkrétním výstupům ve formě metodiky/letáků v jednotlivých zapojených subjektech. Konkrétně vznikl: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120" w:line="240" w:lineRule="auto"/>
        <w:ind w:left="720" w:hanging="360"/>
        <w:jc w:val="both"/>
        <w:rPr>
          <w:rFonts w:ascii="DINPro-Regular" w:cs="DINPro-Regular" w:eastAsia="DINPro-Regular" w:hAnsi="DINPro-Regular"/>
          <w:sz w:val="25"/>
          <w:szCs w:val="25"/>
          <w:u w:val="none"/>
        </w:rPr>
      </w:pPr>
      <w:r w:rsidDel="00000000" w:rsidR="00000000" w:rsidRPr="00000000">
        <w:rPr>
          <w:rFonts w:ascii="DINPro-Regular" w:cs="DINPro-Regular" w:eastAsia="DINPro-Regular" w:hAnsi="DINPro-Regular"/>
          <w:sz w:val="25"/>
          <w:szCs w:val="25"/>
          <w:rtl w:val="0"/>
        </w:rPr>
        <w:t xml:space="preserve"> </w:t>
      </w:r>
      <w:r w:rsidDel="00000000" w:rsidR="00000000" w:rsidRPr="00000000">
        <w:rPr>
          <w:rFonts w:ascii="DINPro-Regular" w:cs="DINPro-Regular" w:eastAsia="DINPro-Regular" w:hAnsi="DINPro-Regular"/>
          <w:b w:val="1"/>
          <w:sz w:val="25"/>
          <w:szCs w:val="25"/>
          <w:rtl w:val="0"/>
        </w:rPr>
        <w:t xml:space="preserve">interní dokument</w:t>
      </w:r>
      <w:r w:rsidDel="00000000" w:rsidR="00000000" w:rsidRPr="00000000">
        <w:rPr>
          <w:rFonts w:ascii="DINPro-Regular" w:cs="DINPro-Regular" w:eastAsia="DINPro-Regular" w:hAnsi="DINPro-Regular"/>
          <w:sz w:val="25"/>
          <w:szCs w:val="25"/>
          <w:rtl w:val="0"/>
        </w:rPr>
        <w:t xml:space="preserve"> s názvem </w:t>
      </w:r>
      <w:r w:rsidDel="00000000" w:rsidR="00000000" w:rsidRPr="00000000">
        <w:rPr>
          <w:rFonts w:ascii="DINPro-Regular" w:cs="DINPro-Regular" w:eastAsia="DINPro-Regular" w:hAnsi="DINPro-Regular"/>
          <w:b w:val="1"/>
          <w:sz w:val="25"/>
          <w:szCs w:val="25"/>
          <w:rtl w:val="0"/>
        </w:rPr>
        <w:t xml:space="preserve">„Příručka pro rodiče a pečující“,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before="0" w:line="240" w:lineRule="auto"/>
        <w:ind w:left="720" w:hanging="360"/>
        <w:jc w:val="both"/>
        <w:rPr>
          <w:rFonts w:ascii="DINPro-Regular" w:cs="DINPro-Regular" w:eastAsia="DINPro-Regular" w:hAnsi="DINPro-Regular"/>
          <w:sz w:val="25"/>
          <w:szCs w:val="25"/>
          <w:u w:val="none"/>
        </w:rPr>
      </w:pPr>
      <w:r w:rsidDel="00000000" w:rsidR="00000000" w:rsidRPr="00000000">
        <w:rPr>
          <w:rFonts w:ascii="DINPro-Regular" w:cs="DINPro-Regular" w:eastAsia="DINPro-Regular" w:hAnsi="DINPro-Regular"/>
          <w:sz w:val="25"/>
          <w:szCs w:val="25"/>
          <w:rtl w:val="0"/>
        </w:rPr>
        <w:t xml:space="preserve">ve druhém zapojeném subjektu vznikly materiály dva se zaměřením na rodiče</w:t>
      </w:r>
      <w:r w:rsidDel="00000000" w:rsidR="00000000" w:rsidRPr="00000000">
        <w:rPr>
          <w:rFonts w:ascii="DINPro-Regular" w:cs="DINPro-Regular" w:eastAsia="DINPro-Regular" w:hAnsi="DINPro-Regular"/>
          <w:b w:val="1"/>
          <w:sz w:val="25"/>
          <w:szCs w:val="25"/>
          <w:rtl w:val="0"/>
        </w:rPr>
        <w:t xml:space="preserve">StayIN “brožura pro rodiče”, a </w:t>
      </w:r>
      <w:r w:rsidDel="00000000" w:rsidR="00000000" w:rsidRPr="00000000">
        <w:rPr>
          <w:rFonts w:ascii="DINPro-Regular" w:cs="DINPro-Regular" w:eastAsia="DINPro-Regular" w:hAnsi="DINPro-Regular"/>
          <w:sz w:val="25"/>
          <w:szCs w:val="25"/>
          <w:rtl w:val="0"/>
        </w:rPr>
        <w:t xml:space="preserve">manuál pro vedoucí zaměstnance a zaměstnankyně,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0" w:line="240" w:lineRule="auto"/>
        <w:ind w:left="720" w:hanging="360"/>
        <w:jc w:val="both"/>
        <w:rPr>
          <w:rFonts w:ascii="DINPro-Regular" w:cs="DINPro-Regular" w:eastAsia="DINPro-Regular" w:hAnsi="DINPro-Regular"/>
          <w:sz w:val="25"/>
          <w:szCs w:val="25"/>
          <w:u w:val="none"/>
        </w:rPr>
      </w:pPr>
      <w:r w:rsidDel="00000000" w:rsidR="00000000" w:rsidRPr="00000000">
        <w:rPr>
          <w:rFonts w:ascii="DINPro-Regular" w:cs="DINPro-Regular" w:eastAsia="DINPro-Regular" w:hAnsi="DINPro-Regular"/>
          <w:sz w:val="25"/>
          <w:szCs w:val="25"/>
          <w:rtl w:val="0"/>
        </w:rPr>
        <w:t xml:space="preserve">ve třetím zapojeném subjektu materiál </w:t>
      </w:r>
      <w:r w:rsidDel="00000000" w:rsidR="00000000" w:rsidRPr="00000000">
        <w:rPr>
          <w:rFonts w:ascii="DINPro-Regular" w:cs="DINPro-Regular" w:eastAsia="DINPro-Regular" w:hAnsi="DINPro-Regular"/>
          <w:b w:val="1"/>
          <w:sz w:val="25"/>
          <w:szCs w:val="25"/>
          <w:rtl w:val="0"/>
        </w:rPr>
        <w:t xml:space="preserve">“Jak postupovat při životních událostech v otázkách a odpovědích: těhotenství, mateřská dovolená, rodičovská dovolená a otcovská dovolená”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  <w:t xml:space="preserve">V jednom zapojeném subjektu přitom velmi proaktivně vznikl celý program na podporu managementu mateřských a rodičovských. </w:t>
      </w:r>
      <w:r w:rsidDel="00000000" w:rsidR="00000000" w:rsidRPr="00000000">
        <w:rPr>
          <w:b w:val="1"/>
          <w:rtl w:val="0"/>
        </w:rPr>
        <w:t xml:space="preserve">StayIN program </w:t>
      </w:r>
      <w:r w:rsidDel="00000000" w:rsidR="00000000" w:rsidRPr="00000000">
        <w:rPr>
          <w:rtl w:val="0"/>
        </w:rPr>
        <w:t xml:space="preserve">byl vytvořen z interních zdrojů zapojeného subjektu a ve své podstatě zahrnoval vytvoření pracovní skupiny pro implementaci nastaveného managementu MD/RD. Součástí bylo i vytvoření interní pozice, tzv. maminky maminek – koordinátorky StayIN programu. Pozice byla opakovaně obsazována vždy ženami na rodičovské dovolené.  Daná pozice obsahovala koordinaci skupiny rodičů, komunikaci s nově odcházejícími rodiči na MD/RD, zapojení do interní skupiny rodičů, vytváření newsletteru směrem k rodičům shrnujícím informace o firmě a jejím vývoji, ale zároveň i informování o školení realizovaných v projektu Na 1 lodi, či spolupráci na přípravě networkingových aktivit. 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  <w:t xml:space="preserve">V jednom zapojeném subjektu disponovali podpůrnými službami pro rodiče ve formě mateřské školky a dětského koutku. Služby dětského koutku byly využívány i během vybraných aktivit projektu, zejména tzv. networkingových setkání. </w:t>
      </w:r>
    </w:p>
    <w:p w:rsidR="00000000" w:rsidDel="00000000" w:rsidP="00000000" w:rsidRDefault="00000000" w:rsidRPr="00000000" w14:paraId="000000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="240" w:lineRule="auto"/>
        <w:jc w:val="both"/>
        <w:rPr>
          <w:rFonts w:ascii="DINPro-Regular" w:cs="DINPro-Regular" w:eastAsia="DINPro-Regular" w:hAnsi="DINPro-Regul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24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</w:rPr>
      </w:pPr>
      <w:bookmarkStart w:colFirst="0" w:colLast="0" w:name="_heading=h.sz93g45dyodu" w:id="3"/>
      <w:bookmarkEnd w:id="3"/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5"/>
          <w:szCs w:val="25"/>
          <w:u w:val="none"/>
          <w:shd w:fill="auto" w:val="clear"/>
          <w:vertAlign w:val="baseline"/>
          <w:rtl w:val="0"/>
        </w:rPr>
        <w:t xml:space="preserve">AKTUÁLNÍ STAV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  <w:t xml:space="preserve">V souvislosti s ukončením spolupráce v rámci projektu „Na 1 lodi“ dochází k otázce udržitelnosti nastavených změn. Ve všech zapojených subjektech zůstává fakticky ukotvený, respektive formalizovaný management mateřských a rodičovských prostřednictvím vzníklých dokumentů a materiálů. 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  <w:t xml:space="preserve">V jednom zapojeném subjektu došlo k aktualizaci a revizi těchto dokumentů a jejich up-datování pro další období těsně před koncem projektu, v druhém zapojeném subjektu se na tuto aktualizaci připravují. 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  <w:t xml:space="preserve">Konkrétní zapojený subjekt intenzivně připravuje na to, aby mohl program StayIN fungovat samostatně i bez externí podpory metodičky projektu „Na 1 lodi“ z Gender Studies, o.p.s.  a aby aktivity nabízené projektem (školení a vzdělávání, networking a facilitovaná setkání, rozvoj kompetencí rodičů na mateřské a rodičovské) byly nadále dostupné. Školení a vzdělávání budou dostupná prostřednictvím interního vzdělávacího systému, networkingová setkávání budou nadále součástí činnosti programu StayIN. Z něj bude hrazena i nabídka specifických školení zaměřených na potřeby rodičů a rozvoj měkkých dovedností. Zapojený subjekt tak velmi pozitivně přebírá iniciativu, má v plánu zahájené aktivity a celou oblast nejen udržet, ale do budoucnosti dále rozvíjet. 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  <w:t xml:space="preserve">Druhý zapojený subjekt se chystá část aktivit spojených se setkáváním a networkingem rodičů také zachovat. Po prázdninovém režimu opět budou fungovat setkávání a networking rodičů na mateřské a rodičovské dovolené pod facilitací interní koordinátorky a se zajištěním hlídání dětí v dětském koutku. Služby dětského koutku a školky jsou nadále k dispozici a využití i rodičům na mateřské a rodičovské dovolenéé. </w:t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  <w:t xml:space="preserve">Jeden zapojený subjekt však prochází silnými reorganizačními změnami a rozvoj této agendy v tuto chvíli není očekávaný ani s ohledem na malé zastoupení rodičů na MD/RD mezi aktuální zaměstnaneckou populací. Zde zůstává do budoucna pouze formalizovaný systém MD/RD nastavený díky projektu. 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="240" w:lineRule="auto"/>
        <w:jc w:val="both"/>
        <w:rPr>
          <w:rFonts w:ascii="DINPro-Regular" w:cs="DINPro-Regular" w:eastAsia="DINPro-Regular" w:hAnsi="DINPro-Regul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color="000000" w:space="6" w:sz="8" w:val="single"/>
          <w:right w:space="0" w:sz="0" w:val="nil"/>
          <w:between w:space="0" w:sz="0" w:val="nil"/>
        </w:pBdr>
        <w:shd w:fill="auto" w:val="clear"/>
        <w:spacing w:after="300" w:before="240" w:line="259" w:lineRule="auto"/>
        <w:ind w:left="0" w:right="0" w:firstLine="0"/>
        <w:jc w:val="left"/>
        <w:rPr>
          <w:rFonts w:ascii="DINPro-Bold" w:cs="DINPro-Bold" w:eastAsia="DINPro-Bold" w:hAnsi="DINPro-Bold"/>
          <w:b w:val="0"/>
          <w:i w:val="0"/>
          <w:smallCaps w:val="1"/>
          <w:strike w:val="0"/>
          <w:color w:val="1d1f21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DINPro-Bold" w:cs="DINPro-Bold" w:eastAsia="DINPro-Bold" w:hAnsi="DINPro-Bold"/>
          <w:b w:val="0"/>
          <w:i w:val="0"/>
          <w:smallCaps w:val="1"/>
          <w:strike w:val="0"/>
          <w:color w:val="1d1f21"/>
          <w:sz w:val="48"/>
          <w:szCs w:val="48"/>
          <w:u w:val="none"/>
          <w:shd w:fill="auto" w:val="clear"/>
          <w:vertAlign w:val="baseline"/>
          <w:rtl w:val="0"/>
        </w:rPr>
        <w:t xml:space="preserve">Zvýšení počtu pracujících rodičů v průběhu md/rd</w:t>
      </w:r>
    </w:p>
    <w:p w:rsidR="00000000" w:rsidDel="00000000" w:rsidP="00000000" w:rsidRDefault="00000000" w:rsidRPr="00000000" w14:paraId="0000003D">
      <w:pPr>
        <w:rPr>
          <w:rFonts w:ascii="DINPro-Regular" w:cs="DINPro-Regular" w:eastAsia="DINPro-Regular" w:hAnsi="DINPro-Regular"/>
        </w:rPr>
      </w:pPr>
      <w:r w:rsidDel="00000000" w:rsidR="00000000" w:rsidRPr="00000000">
        <w:rPr>
          <w:rFonts w:ascii="DINPro-Regular" w:cs="DINPro-Regular" w:eastAsia="DINPro-Regular" w:hAnsi="DINPro-Regular"/>
          <w:rtl w:val="0"/>
        </w:rPr>
        <w:t xml:space="preserve"> POČÁTEČNÍ STAV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  <w:t xml:space="preserve">Předvstupní šetření u jednoho zapojeného subjektu ukázalo, že existuje mezi ženami velká ochota ke spolupráci během rodičovské (i případné rodičovské v budoucnu). 70 % respondentek vyjádřilo svůj zájem pracovat během RD – ať již na stejné pozici nebo na pozici jiné (celkem 107 žen). Realita v roce 2020 však očekáváním odpovídala pouze částečně, když zkušenost s pracovním zapojením zaměstnankyň v průběhu MD/RD mělo pouze 10 manažerů a manažerek, respektive pracovalo pouze 10 osob. 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  <w:t xml:space="preserve">Ve druhém zaměstnavatelském subjektu byla při zahájení projektu poměrně velká míra pracovního zapojení během MD/RD: v roce 2021 to bylo 83 % dotazovaných.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  <w:t xml:space="preserve">V posledním zaměstnavatelském subjektu byl počet rodičů na mateřské a rodičovské v řádech jednotek, přičemž převažující nastavení nebylo definováno zájmem o pracovní zapojení.  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after="240" w:before="120" w:line="240" w:lineRule="auto"/>
        <w:jc w:val="both"/>
        <w:rPr>
          <w:rFonts w:ascii="DINPro-Regular" w:cs="DINPro-Regular" w:eastAsia="DINPro-Regular" w:hAnsi="DINPro-Regular"/>
          <w:sz w:val="25"/>
          <w:szCs w:val="25"/>
        </w:rPr>
      </w:pPr>
      <w:r w:rsidDel="00000000" w:rsidR="00000000" w:rsidRPr="00000000">
        <w:rPr>
          <w:rFonts w:ascii="DINPro-Regular" w:cs="DINPro-Regular" w:eastAsia="DINPro-Regular" w:hAnsi="DINPro-Regular"/>
          <w:sz w:val="25"/>
          <w:szCs w:val="25"/>
          <w:rtl w:val="0"/>
        </w:rPr>
        <w:t xml:space="preserve"> </w:t>
      </w:r>
    </w:p>
    <w:p w:rsidR="00000000" w:rsidDel="00000000" w:rsidP="00000000" w:rsidRDefault="00000000" w:rsidRPr="00000000" w14:paraId="00000043">
      <w:pPr>
        <w:spacing w:after="240" w:before="120" w:line="240" w:lineRule="auto"/>
        <w:jc w:val="both"/>
        <w:rPr>
          <w:rFonts w:ascii="DINPro-Regular" w:cs="DINPro-Regular" w:eastAsia="DINPro-Regular" w:hAnsi="DINPro-Regular"/>
          <w:sz w:val="25"/>
          <w:szCs w:val="2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after="240" w:before="120" w:line="240" w:lineRule="auto"/>
        <w:jc w:val="both"/>
        <w:rPr>
          <w:rFonts w:ascii="DINPro-Regular" w:cs="DINPro-Regular" w:eastAsia="DINPro-Regular" w:hAnsi="DINPro-Regular"/>
          <w:sz w:val="25"/>
          <w:szCs w:val="25"/>
        </w:rPr>
      </w:pPr>
      <w:r w:rsidDel="00000000" w:rsidR="00000000" w:rsidRPr="00000000">
        <w:rPr>
          <w:rFonts w:ascii="DINPro-Regular" w:cs="DINPro-Regular" w:eastAsia="DINPro-Regular" w:hAnsi="DINPro-Regular"/>
          <w:sz w:val="25"/>
          <w:szCs w:val="25"/>
          <w:rtl w:val="0"/>
        </w:rPr>
        <w:t xml:space="preserve">AKTUÁLNÍ STAV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  <w:t xml:space="preserve">V tomto smyslu je nutné pozitivně hodnotit posun v šetření 2023 u prvního zapojeném subjektu. Ve zmíněném zaměstnavatelském subjektu ke konci projektu pracovalo 28 rodičů na rodičovské dovolené. S ohledem na typ práce a období roku se počet rodičů pracujících při RD – ať již formou DPP či DPČ nebo návratem na zkrácený úvazek – mění a variuje mezi 25 až 30 osobami. Aktuální data ke květnu 2023 ukazují, že na mateřské a rodičovské dovolené je 61 matek, přičemž téměř polovina rodičů na MD/RD je pracovně zapojena. V tomto zaměstnavatelském subjektu došlo k navýšení počtu pracovně zapojených rodičů (z původních 28 % na cca 50 %). 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DINPro-Regular" w:cs="DINPro-Regular" w:eastAsia="DINPro-Regular" w:hAnsi="DINPro-Regular"/>
          <w:sz w:val="25"/>
          <w:szCs w:val="25"/>
        </w:rPr>
      </w:pPr>
      <w:r w:rsidDel="00000000" w:rsidR="00000000" w:rsidRPr="00000000">
        <w:rPr>
          <w:rtl w:val="0"/>
        </w:rPr>
        <w:t xml:space="preserve">I v druhém zapojeném subjektu došlo k mírnému navýšení pracovního zapojení rodičů během MD/RD. V roce 2021 to bylo 83 % dotazovaných, v roce 2023 ještě o něco více, celých 87 %. Nárůst je malý, avšak je. Současně však nadále existuje určité procento osob, které by bývaly zájem této možnosti během MD/RD využít, ale z nějakého důvodu to nebylo možné (viz grafy níže). Podle současného šetření současně 91 % dotazovaných preferuje možnost postupného návratu do zaměstnání. Srovnatelná data vzešla i ze šetření z roku 2021, kdy odpovědělo 93 % dotázaných.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after="120" w:line="240" w:lineRule="auto"/>
        <w:jc w:val="both"/>
        <w:rPr>
          <w:rFonts w:ascii="DINPro-Regular" w:cs="DINPro-Regular" w:eastAsia="DINPro-Regular" w:hAnsi="DINPro-Regular"/>
          <w:sz w:val="25"/>
          <w:szCs w:val="25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2880360</wp:posOffset>
            </wp:positionH>
            <wp:positionV relativeFrom="paragraph">
              <wp:posOffset>280670</wp:posOffset>
            </wp:positionV>
            <wp:extent cx="2776855" cy="1854200"/>
            <wp:effectExtent b="0" l="0" r="0" t="0"/>
            <wp:wrapSquare wrapText="bothSides" distB="0" distT="0" distL="114300" distR="114300"/>
            <wp:docPr descr="Obsah obrázku text, snímek obrazovky, Písmo, číslo&#10;&#10;Popis byl vytvořen automaticky" id="2088582827" name="image3.png"/>
            <a:graphic>
              <a:graphicData uri="http://schemas.openxmlformats.org/drawingml/2006/picture">
                <pic:pic>
                  <pic:nvPicPr>
                    <pic:cNvPr descr="Obsah obrázku text, snímek obrazovky, Písmo, číslo&#10;&#10;Popis byl vytvořen automaticky"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76855" cy="18542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</wp:posOffset>
            </wp:positionH>
            <wp:positionV relativeFrom="paragraph">
              <wp:posOffset>219075</wp:posOffset>
            </wp:positionV>
            <wp:extent cx="2714625" cy="1914525"/>
            <wp:effectExtent b="0" l="0" r="0" t="0"/>
            <wp:wrapSquare wrapText="bothSides" distB="114300" distT="114300" distL="114300" distR="114300"/>
            <wp:docPr id="208858282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9145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8">
      <w:pPr>
        <w:spacing w:after="0" w:line="240" w:lineRule="auto"/>
        <w:jc w:val="both"/>
        <w:rPr>
          <w:rFonts w:ascii="DINPro-Regular" w:cs="DINPro-Regular" w:eastAsia="DINPro-Regular" w:hAnsi="DINPro-Regular"/>
          <w:i w:val="1"/>
          <w:sz w:val="20"/>
          <w:szCs w:val="20"/>
        </w:rPr>
      </w:pPr>
      <w:r w:rsidDel="00000000" w:rsidR="00000000" w:rsidRPr="00000000">
        <w:rPr>
          <w:rFonts w:ascii="DINPro-Regular" w:cs="DINPro-Regular" w:eastAsia="DINPro-Regular" w:hAnsi="DINPro-Regular"/>
          <w:i w:val="1"/>
          <w:sz w:val="20"/>
          <w:szCs w:val="20"/>
          <w:rtl w:val="0"/>
        </w:rPr>
        <w:t xml:space="preserve">                                                      </w:t>
      </w:r>
    </w:p>
    <w:p w:rsidR="00000000" w:rsidDel="00000000" w:rsidP="00000000" w:rsidRDefault="00000000" w:rsidRPr="00000000" w14:paraId="00000049">
      <w:pPr>
        <w:spacing w:after="120" w:line="240" w:lineRule="auto"/>
        <w:jc w:val="both"/>
        <w:rPr>
          <w:rFonts w:ascii="DINPro-Regular" w:cs="DINPro-Regular" w:eastAsia="DINPro-Regular" w:hAnsi="DINPro-Regular"/>
          <w:i w:val="1"/>
          <w:sz w:val="20"/>
          <w:szCs w:val="20"/>
        </w:rPr>
      </w:pPr>
      <w:r w:rsidDel="00000000" w:rsidR="00000000" w:rsidRPr="00000000">
        <w:rPr>
          <w:rFonts w:ascii="DINPro-Regular" w:cs="DINPro-Regular" w:eastAsia="DINPro-Regular" w:hAnsi="DINPro-Regular"/>
          <w:i w:val="1"/>
          <w:sz w:val="20"/>
          <w:szCs w:val="20"/>
          <w:rtl w:val="0"/>
        </w:rPr>
        <w:t xml:space="preserve">                                               </w:t>
      </w:r>
    </w:p>
    <w:p w:rsidR="00000000" w:rsidDel="00000000" w:rsidP="00000000" w:rsidRDefault="00000000" w:rsidRPr="00000000" w14:paraId="0000004A">
      <w:pPr>
        <w:spacing w:after="120" w:line="240" w:lineRule="auto"/>
        <w:jc w:val="both"/>
        <w:rPr>
          <w:rFonts w:ascii="DINPro-Regular" w:cs="DINPro-Regular" w:eastAsia="DINPro-Regular" w:hAnsi="DINPro-Regular"/>
          <w:sz w:val="25"/>
          <w:szCs w:val="25"/>
        </w:rPr>
      </w:pPr>
      <w:r w:rsidDel="00000000" w:rsidR="00000000" w:rsidRPr="00000000">
        <w:rPr>
          <w:rFonts w:ascii="DINPro-Regular" w:cs="DINPro-Regular" w:eastAsia="DINPro-Regular" w:hAnsi="DINPro-Regular"/>
          <w:i w:val="1"/>
          <w:sz w:val="20"/>
          <w:szCs w:val="20"/>
          <w:rtl w:val="0"/>
        </w:rPr>
        <w:t xml:space="preserve">Zdroj: dotazníkové šetření, květen a červen 2023 zaměstnavatelský </w:t>
      </w:r>
      <w:r w:rsidDel="00000000" w:rsidR="00000000" w:rsidRPr="00000000">
        <w:rPr>
          <w:rFonts w:ascii="DINPro-Regular" w:cs="DINPro-Regular" w:eastAsia="DINPro-Regular" w:hAnsi="DINPro-Regular"/>
          <w:i w:val="1"/>
          <w:sz w:val="20"/>
          <w:szCs w:val="20"/>
          <w:rtl w:val="0"/>
        </w:rPr>
        <w:t xml:space="preserve">subjekt </w:t>
      </w:r>
      <w:r w:rsidDel="00000000" w:rsidR="00000000" w:rsidRPr="00000000">
        <w:rPr>
          <w:rFonts w:ascii="DINPro-Regular" w:cs="DINPro-Regular" w:eastAsia="DINPro-Regular" w:hAnsi="DINPro-Regular"/>
          <w:i w:val="1"/>
          <w:sz w:val="20"/>
          <w:szCs w:val="20"/>
          <w:rtl w:val="0"/>
        </w:rPr>
        <w:t xml:space="preserve">2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after="240" w:before="120" w:line="240" w:lineRule="auto"/>
        <w:jc w:val="both"/>
        <w:rPr/>
      </w:pPr>
      <w:r w:rsidDel="00000000" w:rsidR="00000000" w:rsidRPr="00000000">
        <w:rPr>
          <w:rtl w:val="0"/>
        </w:rPr>
        <w:t xml:space="preserve">Třetí zaměstnavatelský subjekt aktuálně řeší otázky restrukturalizace a bohužel spíše nežli možnost zaměstnávání během mateřské a rodičovské se potýká s otázkou udržení pracovních pozic pro návrat z MD/RD. </w:t>
      </w:r>
    </w:p>
    <w:p w:rsidR="00000000" w:rsidDel="00000000" w:rsidP="00000000" w:rsidRDefault="00000000" w:rsidRPr="00000000" w14:paraId="0000004C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color="000000" w:space="6" w:sz="8" w:val="single"/>
          <w:right w:space="0" w:sz="0" w:val="nil"/>
          <w:between w:space="0" w:sz="0" w:val="nil"/>
        </w:pBdr>
        <w:shd w:fill="auto" w:val="clear"/>
        <w:spacing w:after="300" w:before="240" w:line="259" w:lineRule="auto"/>
        <w:ind w:left="0" w:right="0" w:firstLine="0"/>
        <w:jc w:val="left"/>
        <w:rPr>
          <w:rFonts w:ascii="DINPro-Bold" w:cs="DINPro-Bold" w:eastAsia="DINPro-Bold" w:hAnsi="DINPro-Bold"/>
          <w:b w:val="0"/>
          <w:i w:val="0"/>
          <w:smallCaps w:val="1"/>
          <w:strike w:val="0"/>
          <w:color w:val="1d1f21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DINPro-Bold" w:cs="DINPro-Bold" w:eastAsia="DINPro-Bold" w:hAnsi="DINPro-Bold"/>
          <w:b w:val="0"/>
          <w:i w:val="0"/>
          <w:smallCaps w:val="1"/>
          <w:strike w:val="0"/>
          <w:color w:val="1d1f21"/>
          <w:sz w:val="48"/>
          <w:szCs w:val="48"/>
          <w:u w:val="none"/>
          <w:shd w:fill="auto" w:val="clear"/>
          <w:vertAlign w:val="baseline"/>
          <w:rtl w:val="0"/>
        </w:rPr>
        <w:t xml:space="preserve">Zvýšení počtu zaměstnaných navracejících se k původnímu zaměstnavateli</w:t>
      </w:r>
    </w:p>
    <w:p w:rsidR="00000000" w:rsidDel="00000000" w:rsidP="00000000" w:rsidRDefault="00000000" w:rsidRPr="00000000" w14:paraId="0000004D">
      <w:pPr>
        <w:rPr>
          <w:rFonts w:ascii="DINPro-Regular" w:cs="DINPro-Regular" w:eastAsia="DINPro-Regular" w:hAnsi="DINPro-Regular"/>
        </w:rPr>
      </w:pPr>
      <w:r w:rsidDel="00000000" w:rsidR="00000000" w:rsidRPr="00000000">
        <w:rPr>
          <w:rFonts w:ascii="DINPro-Regular" w:cs="DINPro-Regular" w:eastAsia="DINPro-Regular" w:hAnsi="DINPro-Regular"/>
          <w:rtl w:val="0"/>
        </w:rPr>
        <w:t xml:space="preserve"> POČÁTEČNÍ STAV</w:t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  <w:t xml:space="preserve">U všech zapojených subjektů byla po jejich vstupu do projektu provedena úvodní analýza, která se zaměřovala i na oblast statistik související s retencí zaměstnanců a zaměstnankyň. </w:t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color="000000" w:space="6" w:sz="8" w:val="single"/>
          <w:right w:space="0" w:sz="0" w:val="nil"/>
          <w:between w:space="0" w:sz="0" w:val="nil"/>
        </w:pBdr>
        <w:shd w:fill="auto" w:val="clear"/>
        <w:spacing w:after="300" w:before="240" w:line="259" w:lineRule="auto"/>
        <w:ind w:left="0" w:right="0" w:firstLine="0"/>
        <w:jc w:val="left"/>
        <w:rPr>
          <w:rFonts w:ascii="DINPro-Bold" w:cs="DINPro-Bold" w:eastAsia="DINPro-Bold" w:hAnsi="DINPro-Bold"/>
          <w:b w:val="0"/>
          <w:i w:val="0"/>
          <w:smallCaps w:val="1"/>
          <w:strike w:val="0"/>
          <w:color w:val="1d1f21"/>
          <w:sz w:val="48"/>
          <w:szCs w:val="48"/>
          <w:u w:val="none"/>
          <w:shd w:fill="auto" w:val="clear"/>
          <w:vertAlign w:val="baseline"/>
        </w:rPr>
      </w:pPr>
      <w:bookmarkStart w:colFirst="0" w:colLast="0" w:name="_heading=h.9ce4n7gwvhdi" w:id="4"/>
      <w:bookmarkEnd w:id="4"/>
      <w:r w:rsidDel="00000000" w:rsidR="00000000" w:rsidRPr="00000000">
        <w:rPr>
          <w:rFonts w:ascii="DINPro-Bold" w:cs="DINPro-Bold" w:eastAsia="DINPro-Bold" w:hAnsi="DINPro-Bold"/>
          <w:b w:val="0"/>
          <w:i w:val="0"/>
          <w:smallCaps w:val="1"/>
          <w:strike w:val="0"/>
          <w:color w:val="1d1f21"/>
          <w:sz w:val="48"/>
          <w:szCs w:val="48"/>
          <w:u w:val="none"/>
          <w:shd w:fill="auto" w:val="clear"/>
          <w:vertAlign w:val="baseline"/>
          <w:rtl w:val="0"/>
        </w:rPr>
        <w:t xml:space="preserve">Zvýšení počtu žen na manažerských pozicích</w:t>
      </w:r>
    </w:p>
    <w:p w:rsidR="00000000" w:rsidDel="00000000" w:rsidP="00000000" w:rsidRDefault="00000000" w:rsidRPr="00000000" w14:paraId="00000052">
      <w:pPr>
        <w:rPr>
          <w:rFonts w:ascii="DINPro-Regular" w:cs="DINPro-Regular" w:eastAsia="DINPro-Regular" w:hAnsi="DINPro-Regular"/>
        </w:rPr>
      </w:pPr>
      <w:r w:rsidDel="00000000" w:rsidR="00000000" w:rsidRPr="00000000">
        <w:rPr>
          <w:rFonts w:ascii="DINPro-Regular" w:cs="DINPro-Regular" w:eastAsia="DINPro-Regular" w:hAnsi="DINPro-Regular"/>
          <w:rtl w:val="0"/>
        </w:rPr>
        <w:t xml:space="preserve"> POČÁTEČNÍ STAV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  <w:t xml:space="preserve">Pokud se jedná o zvýšení počtu žen na manažerských pozicích, tak hovoříme o hierarchickému rozložení moci, resp. vertikální genderové segregaci. I v rámci prvního zapojeného subjektu platilo, že čím vyšší pozice, tím pravděpodobněji je obsazena muži. </w:t>
      </w:r>
    </w:p>
    <w:p w:rsidR="00000000" w:rsidDel="00000000" w:rsidP="00000000" w:rsidRDefault="00000000" w:rsidRPr="00000000" w14:paraId="00000054">
      <w:pPr>
        <w:spacing w:after="240" w:before="120" w:line="240" w:lineRule="auto"/>
        <w:jc w:val="both"/>
        <w:rPr>
          <w:rFonts w:ascii="DINPro-Regular" w:cs="DINPro-Regular" w:eastAsia="DINPro-Regular" w:hAnsi="DINPro-Regular"/>
          <w:sz w:val="25"/>
          <w:szCs w:val="2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after="240" w:before="120" w:line="240" w:lineRule="auto"/>
        <w:jc w:val="both"/>
        <w:rPr>
          <w:rFonts w:ascii="DINPro-Regular" w:cs="DINPro-Regular" w:eastAsia="DINPro-Regular" w:hAnsi="DINPro-Regular"/>
          <w:sz w:val="25"/>
          <w:szCs w:val="25"/>
        </w:rPr>
      </w:pPr>
      <w:r w:rsidDel="00000000" w:rsidR="00000000" w:rsidRPr="00000000">
        <w:rPr>
          <w:rFonts w:ascii="DINPro-Regular" w:cs="DINPro-Regular" w:eastAsia="DINPro-Regular" w:hAnsi="DINPro-Regular"/>
          <w:sz w:val="25"/>
          <w:szCs w:val="25"/>
        </w:rPr>
        <w:drawing>
          <wp:inline distB="0" distT="0" distL="0" distR="0">
            <wp:extent cx="2444750" cy="3429000"/>
            <wp:effectExtent b="0" l="0" r="0" t="0"/>
            <wp:docPr id="208858281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44750" cy="342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DINPro-Regular" w:cs="DINPro-Regular" w:eastAsia="DINPro-Regular" w:hAnsi="DINPro-Regular"/>
          <w:sz w:val="25"/>
          <w:szCs w:val="25"/>
        </w:rPr>
        <w:drawing>
          <wp:inline distB="0" distT="0" distL="0" distR="0">
            <wp:extent cx="2444750" cy="3429000"/>
            <wp:effectExtent b="0" l="0" r="0" t="0"/>
            <wp:docPr id="2088582817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44750" cy="3429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after="240" w:before="120" w:line="240" w:lineRule="auto"/>
        <w:jc w:val="both"/>
        <w:rPr/>
      </w:pPr>
      <w:r w:rsidDel="00000000" w:rsidR="00000000" w:rsidRPr="00000000">
        <w:rPr>
          <w:rtl w:val="0"/>
        </w:rPr>
        <w:t xml:space="preserve">Zdroj: data poskytnutá zapojeným subjektem k 1.5.2020, resp. k 1.5.2023</w:t>
      </w:r>
    </w:p>
    <w:p w:rsidR="00000000" w:rsidDel="00000000" w:rsidP="00000000" w:rsidRDefault="00000000" w:rsidRPr="00000000" w14:paraId="00000057">
      <w:pPr>
        <w:spacing w:after="240" w:before="120" w:line="240" w:lineRule="auto"/>
        <w:jc w:val="both"/>
        <w:rPr/>
      </w:pPr>
      <w:r w:rsidDel="00000000" w:rsidR="00000000" w:rsidRPr="00000000">
        <w:rPr>
          <w:rtl w:val="0"/>
        </w:rPr>
        <w:t xml:space="preserve">Vertikální genderová segregace ukazuje, že ženy při vstupu do projektu byly nejvíce (46% zastoupeny) v bandu 4. </w:t>
      </w:r>
    </w:p>
    <w:p w:rsidR="00000000" w:rsidDel="00000000" w:rsidP="00000000" w:rsidRDefault="00000000" w:rsidRPr="00000000" w14:paraId="00000058">
      <w:pPr>
        <w:spacing w:after="240" w:before="120" w:line="240" w:lineRule="auto"/>
        <w:jc w:val="both"/>
        <w:rPr/>
      </w:pPr>
      <w:r w:rsidDel="00000000" w:rsidR="00000000" w:rsidRPr="00000000">
        <w:rPr>
          <w:rtl w:val="0"/>
        </w:rPr>
        <w:t xml:space="preserve">AKTUÁLNÍ STAV</w:t>
      </w:r>
    </w:p>
    <w:p w:rsidR="00000000" w:rsidDel="00000000" w:rsidP="00000000" w:rsidRDefault="00000000" w:rsidRPr="00000000" w14:paraId="00000059">
      <w:pPr>
        <w:spacing w:after="240" w:before="120" w:line="240" w:lineRule="auto"/>
        <w:jc w:val="both"/>
        <w:rPr/>
      </w:pPr>
      <w:r w:rsidDel="00000000" w:rsidR="00000000" w:rsidRPr="00000000">
        <w:rPr>
          <w:rtl w:val="0"/>
        </w:rPr>
        <w:t xml:space="preserve">V průběhu následujících třech let se u prvního zapojeného subjektu situace v oblasti vertikální genderové segregace posunula a ženy nejčastěji obsazují manažerskou pozici na úrovni bandu 5 (došlo tedy o posun o jeden band). </w:t>
      </w:r>
    </w:p>
    <w:p w:rsidR="00000000" w:rsidDel="00000000" w:rsidP="00000000" w:rsidRDefault="00000000" w:rsidRPr="00000000" w14:paraId="0000005A">
      <w:pPr>
        <w:spacing w:after="240" w:before="120" w:line="240" w:lineRule="auto"/>
        <w:jc w:val="both"/>
        <w:rPr/>
      </w:pPr>
      <w:bookmarkStart w:colFirst="0" w:colLast="0" w:name="_heading=h.35nkun2" w:id="5"/>
      <w:bookmarkEnd w:id="5"/>
      <w:r w:rsidDel="00000000" w:rsidR="00000000" w:rsidRPr="00000000">
        <w:rPr>
          <w:rtl w:val="0"/>
        </w:rPr>
        <w:t xml:space="preserve">Jako velmi pozitivní </w:t>
      </w:r>
      <w:r w:rsidDel="00000000" w:rsidR="00000000" w:rsidRPr="00000000">
        <w:rPr>
          <w:b w:val="1"/>
          <w:rtl w:val="0"/>
        </w:rPr>
        <w:t xml:space="preserve">lze hodnotit i zdvojnásobení žen na pozicích bandu 6 a 7</w:t>
      </w:r>
      <w:r w:rsidDel="00000000" w:rsidR="00000000" w:rsidRPr="00000000">
        <w:rPr>
          <w:rtl w:val="0"/>
        </w:rPr>
        <w:t xml:space="preserve">, a především pak </w:t>
      </w:r>
      <w:r w:rsidDel="00000000" w:rsidR="00000000" w:rsidRPr="00000000">
        <w:rPr>
          <w:b w:val="1"/>
          <w:rtl w:val="0"/>
        </w:rPr>
        <w:t xml:space="preserve">přítomnost žen v nejvyšších patrech vedení</w:t>
      </w:r>
      <w:r w:rsidDel="00000000" w:rsidR="00000000" w:rsidRPr="00000000">
        <w:rPr>
          <w:rtl w:val="0"/>
        </w:rPr>
        <w:t xml:space="preserve">. Data tak odpovídají verbalizovanému zájmu o podporu kariérního růstu žen a diverzifikaci pracovní síly.  Z další analýzy pak plyne, že situace je doprovázena i rozrušování horizontální genderové segregace, když jsou ženy silněji zastoupeny i na vysoce odborných postech a v technických odděleních (viz evaluační zpráva zapojeného subjektu).</w:t>
      </w:r>
    </w:p>
    <w:p w:rsidR="00000000" w:rsidDel="00000000" w:rsidP="00000000" w:rsidRDefault="00000000" w:rsidRPr="00000000" w14:paraId="0000005B">
      <w:pPr>
        <w:spacing w:after="240" w:before="120" w:line="240" w:lineRule="auto"/>
        <w:jc w:val="both"/>
        <w:rPr/>
      </w:pPr>
      <w:bookmarkStart w:colFirst="0" w:colLast="0" w:name="_heading=h.8gb9c8507tc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after="240" w:before="120" w:line="240" w:lineRule="auto"/>
        <w:jc w:val="both"/>
        <w:rPr/>
      </w:pPr>
      <w:bookmarkStart w:colFirst="0" w:colLast="0" w:name="_heading=h.nwwnsx2oml0h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after="240" w:before="120" w:line="240" w:lineRule="auto"/>
        <w:jc w:val="both"/>
        <w:rPr/>
      </w:pPr>
      <w:bookmarkStart w:colFirst="0" w:colLast="0" w:name="_heading=h.2w9wotw2au30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color="000000" w:space="6" w:sz="8" w:val="single"/>
          <w:right w:space="0" w:sz="0" w:val="nil"/>
          <w:between w:space="0" w:sz="0" w:val="nil"/>
        </w:pBdr>
        <w:shd w:fill="auto" w:val="clear"/>
        <w:spacing w:after="300" w:before="240" w:line="259" w:lineRule="auto"/>
        <w:ind w:left="0" w:right="0" w:firstLine="0"/>
        <w:jc w:val="left"/>
        <w:rPr>
          <w:rFonts w:ascii="DINPro-Bold" w:cs="DINPro-Bold" w:eastAsia="DINPro-Bold" w:hAnsi="DINPro-Bold"/>
          <w:b w:val="0"/>
          <w:i w:val="0"/>
          <w:smallCaps w:val="1"/>
          <w:strike w:val="0"/>
          <w:color w:val="1d1f21"/>
          <w:sz w:val="48"/>
          <w:szCs w:val="48"/>
          <w:u w:val="none"/>
          <w:shd w:fill="auto" w:val="clear"/>
          <w:vertAlign w:val="baseline"/>
        </w:rPr>
      </w:pPr>
      <w:bookmarkStart w:colFirst="0" w:colLast="0" w:name="_heading=h.xo9zjxady7c1" w:id="9"/>
      <w:bookmarkEnd w:id="9"/>
      <w:r w:rsidDel="00000000" w:rsidR="00000000" w:rsidRPr="00000000">
        <w:rPr>
          <w:rFonts w:ascii="DINPro-Bold" w:cs="DINPro-Bold" w:eastAsia="DINPro-Bold" w:hAnsi="DINPro-Bold"/>
          <w:b w:val="0"/>
          <w:i w:val="0"/>
          <w:smallCaps w:val="1"/>
          <w:strike w:val="0"/>
          <w:color w:val="1d1f21"/>
          <w:sz w:val="48"/>
          <w:szCs w:val="48"/>
          <w:u w:val="none"/>
          <w:shd w:fill="auto" w:val="clear"/>
          <w:vertAlign w:val="baseline"/>
          <w:rtl w:val="0"/>
        </w:rPr>
        <w:t xml:space="preserve">účast na nabízených aktivitách a spokojenost s opatřeními směřujících k managementu mateřských a rodičovských dovolených</w:t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12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  <w:t xml:space="preserve">S cílem doplnění převážně kvantitativních dat rovněž o jejich kvalitativní rozměr a zejména jejich kritickou reflexi a recepci, která z prezentovaných údajů nemusí být vždy patrná blíže představíme realizované dílčí aktivity v zapojených subjektech a následně je provážeme s jejich hodnocením (vzešlým v rámci fokusních skupin, individuálích rozhovorů, ale také dotazníkového šetření).  </w:t>
      </w:r>
    </w:p>
    <w:p w:rsidR="00000000" w:rsidDel="00000000" w:rsidP="00000000" w:rsidRDefault="00000000" w:rsidRPr="00000000" w14:paraId="00000060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40" w:line="256" w:lineRule="auto"/>
        <w:ind w:left="0" w:right="0" w:firstLine="0"/>
        <w:jc w:val="both"/>
        <w:rPr>
          <w:rFonts w:ascii="DINPro-Regular" w:cs="DINPro-Regular" w:eastAsia="DINPro-Regular" w:hAnsi="DINPro-Regular"/>
          <w:b w:val="0"/>
          <w:i w:val="1"/>
          <w:smallCaps w:val="0"/>
          <w:strike w:val="0"/>
          <w:color w:val="d56078"/>
          <w:sz w:val="28"/>
          <w:szCs w:val="28"/>
          <w:u w:val="none"/>
          <w:shd w:fill="auto" w:val="clear"/>
          <w:vertAlign w:val="baseline"/>
        </w:rPr>
      </w:pPr>
      <w:bookmarkStart w:colFirst="0" w:colLast="0" w:name="_heading=h.23ckvvd" w:id="10"/>
      <w:bookmarkEnd w:id="10"/>
      <w:r w:rsidDel="00000000" w:rsidR="00000000" w:rsidRPr="00000000">
        <w:rPr>
          <w:rFonts w:ascii="DINPro-Regular" w:cs="DINPro-Regular" w:eastAsia="DINPro-Regular" w:hAnsi="DINPro-Regular"/>
          <w:b w:val="0"/>
          <w:i w:val="1"/>
          <w:smallCaps w:val="0"/>
          <w:strike w:val="0"/>
          <w:color w:val="d56078"/>
          <w:sz w:val="28"/>
          <w:szCs w:val="28"/>
          <w:u w:val="none"/>
          <w:shd w:fill="auto" w:val="clear"/>
          <w:vertAlign w:val="baseline"/>
          <w:rtl w:val="0"/>
        </w:rPr>
        <w:t xml:space="preserve">Networkingová setkání</w:t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120" w:line="240" w:lineRule="auto"/>
        <w:ind w:left="0" w:right="0" w:firstLine="0"/>
        <w:jc w:val="both"/>
        <w:rPr/>
      </w:pPr>
      <w:r w:rsidDel="00000000" w:rsidR="00000000" w:rsidRPr="00000000">
        <w:rPr>
          <w:b w:val="1"/>
          <w:rtl w:val="0"/>
        </w:rPr>
        <w:t xml:space="preserve">Networkingová setkání vznikla jako doplňková aktivita KA 3 v průběhu pandemie COVID-19. </w:t>
      </w:r>
      <w:r w:rsidDel="00000000" w:rsidR="00000000" w:rsidRPr="00000000">
        <w:rPr>
          <w:rtl w:val="0"/>
        </w:rPr>
        <w:t xml:space="preserve">Reagovala na potřebu interakce ve ztížených podmínkách omezení možností setkávání se face-to-face a limitované mezilidské komunikace. V počátcích projektu byla realizována především na bázi online setkání, které bylo facilitováno metodičkou MD/RD. </w:t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12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  <w:t xml:space="preserve">S tím, jak se postupně uvolňovala pravidla pro setkávání a odeznívala pandemie, tak se i tato networkingová setkání přesouvala do face-to-face formy: ať již v prostředí zaměstnavatelských subjektů, nebo v prostředí venkovních parků (které v období pandemie byla jedinými místy, kde bylo možné se setkávat).  </w:t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12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  <w:t xml:space="preserve">Tato setkání se realizovala pravidelně každý měsíc ve dvou zapojených subjektech  až do konce projektu v červnu 2023. Pozvánky na setkávání dostávali všichni rodiče (ženy i muži), kteří vyjádřili, že s firmami/zaměstanvateli chtějí zachovat kontakt a svolili s využitím svých e-mailů pro takovéto oslovování. Ŕádově se jednalo o desítky rodičů v obou zapojených subjektech. </w:t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12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  <w:t xml:space="preserve">Protože se jednalo o nízkoprahovou a dobrovolnou aktivitu, nebyla účast nijak podmiňována a ani nebyla vyžadována účast opakovaná. Nicméně se v obou zapojených subjektech ukázalo, že existuje určité procento žen, které tuto aktivitu vyhledávají a oceňují systematicky - cca desítka matek, které více či méně docházely pravidelně. S ohledem na to, že však mateřská a rodičovská není statická záležitost a během realizace projektu se objevovali noví rodiče s malými dětmi a zároveň někteří rodiče rodičovskou ukončovali a vraceli se plně do pracovního procesu. Tato skupina tak byla otevřená a její složení bylo různorodé. </w:t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12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  <w:t xml:space="preserve">V počáteční fázi byla setkání v rámci určitého tématu a k němuž jsme měli připravený určitý „vstup“, informace, aktivitu apod. – zpočátku obsahovou část setkávání zajišťoval zejména tým projektu, postupem času jsme v občas pozvali i externí hosty a hostky, aby se setkávání ozvláštnila a přinášela nové podněty (např. vysoce postavená manažerka, matka 3 dětí apod.). Kromě těchto explicitních „témat“, ale vždy přišlo i na další, která byla pro rodiče právě aktuální. Velmi často se jednalo o otázky související se slaďováním osobního, rodinného a pracovního života, domluvy a neshody s partnery či partnerkami ohledně zajišťování chodu domácnosti a zároveň práce, zvládání fyzického a zejména emočního vyčerpání a frustrace, včetně pocitů „nezvládání“, nestíhání či nenaplňování svazující představy toho, co rodiče, a matky zejména, mají stíhat a zvládat. I tato možnost sdílení a jeho prostřednictvím „empowermentu“ byla velmi ceněna. </w:t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12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  <w:t xml:space="preserve">Ona zkušenost: „Nejsem v tom sama“, měla bez pochyby obrovský přínos pro všechny zúčastněné. To sami rodiče  uváděli velmi často, stejně jako možnost být v kontaktu s dalšími rodiči/matkami z řady zaměstnaných na univerzitě, pravidelně se potkávat a sdílet rovněž informace o dění v organizaci, plánovaných akcích, možnostech rozšiřování podpory a nabídky „benefitů“ apod. To vše bylo velmi ceněno a bylo pravidelnou součástí všech setkání. Stejně jako zvaní na další plánované akce i v rámci projektu, které by se rodičům mohli líbit a byli pro ně přínosné. </w:t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120" w:line="240" w:lineRule="auto"/>
        <w:ind w:left="0" w:right="0" w:firstLine="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Zpětná vazba</w:t>
      </w:r>
      <w:r w:rsidDel="00000000" w:rsidR="00000000" w:rsidRPr="00000000">
        <w:rPr>
          <w:rtl w:val="0"/>
        </w:rPr>
        <w:t xml:space="preserve"> z realizované aktivity byla velmi</w:t>
      </w:r>
      <w:r w:rsidDel="00000000" w:rsidR="00000000" w:rsidRPr="00000000">
        <w:rPr>
          <w:b w:val="1"/>
          <w:rtl w:val="0"/>
        </w:rPr>
        <w:t xml:space="preserve"> pozitivní. Jak zaznívalo: </w:t>
      </w:r>
      <w:r w:rsidDel="00000000" w:rsidR="00000000" w:rsidRPr="00000000">
        <w:rPr>
          <w:i w:val="1"/>
          <w:rtl w:val="0"/>
        </w:rPr>
        <w:t xml:space="preserve">“... jsem ráda, že jsem v XXX, protože ať si každý jde dělat někam jinám a ještě rád se vrátí zpět. Když vidíme, že se můžeme setkat i takhle během mateřské a vidíme se vzájemně, co stíháme dělat, tak je to motivační. Oceňuji i od nadřízené, že jak je mou vedoucí a má taky děti, tak ví, co se děje a se vším mi umí pomoci. A na ničem není problém se dohodnout. I ona mne sem přivedla…. ”</w:t>
      </w:r>
      <w:r w:rsidDel="00000000" w:rsidR="00000000" w:rsidRPr="00000000">
        <w:rPr>
          <w:b w:val="1"/>
          <w:i w:val="1"/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Proto není divu, že oba zapojené subjekty na základě pozitivní zpětné vazby z této aktivity hodlají v realizaci networkingových setkávání nadále pokračovat.</w:t>
      </w:r>
    </w:p>
    <w:p w:rsidR="00000000" w:rsidDel="00000000" w:rsidP="00000000" w:rsidRDefault="00000000" w:rsidRPr="00000000" w14:paraId="00000068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40" w:line="256" w:lineRule="auto"/>
        <w:ind w:left="0" w:right="0" w:firstLine="0"/>
        <w:jc w:val="both"/>
        <w:rPr>
          <w:rFonts w:ascii="DINPro-Regular" w:cs="DINPro-Regular" w:eastAsia="DINPro-Regular" w:hAnsi="DINPro-Regular"/>
          <w:b w:val="0"/>
          <w:i w:val="1"/>
          <w:smallCaps w:val="0"/>
          <w:strike w:val="0"/>
          <w:color w:val="d56078"/>
          <w:sz w:val="28"/>
          <w:szCs w:val="28"/>
          <w:u w:val="none"/>
          <w:shd w:fill="auto" w:val="clear"/>
          <w:vertAlign w:val="baseline"/>
        </w:rPr>
      </w:pPr>
      <w:bookmarkStart w:colFirst="0" w:colLast="0" w:name="_heading=h.ihv636" w:id="11"/>
      <w:bookmarkEnd w:id="11"/>
      <w:r w:rsidDel="00000000" w:rsidR="00000000" w:rsidRPr="00000000">
        <w:rPr>
          <w:rFonts w:ascii="DINPro-Regular" w:cs="DINPro-Regular" w:eastAsia="DINPro-Regular" w:hAnsi="DINPro-Regular"/>
          <w:b w:val="0"/>
          <w:i w:val="1"/>
          <w:smallCaps w:val="0"/>
          <w:strike w:val="0"/>
          <w:color w:val="d56078"/>
          <w:sz w:val="28"/>
          <w:szCs w:val="28"/>
          <w:u w:val="none"/>
          <w:shd w:fill="auto" w:val="clear"/>
          <w:vertAlign w:val="baseline"/>
          <w:rtl w:val="0"/>
        </w:rPr>
        <w:t xml:space="preserve">Mentoring</w:t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12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  <w:t xml:space="preserve">V průběhu projektu bylo vyškoleno celkem 7 mentorek ze všech třech zapojených subjektů (tedy o 2 mentorky více, nežli bylo původně projektem desingováno). Úvodní proškolení se konalo ve Vlašimi v roce 2022 a bylo doplněno ještě následujícím prohlubujícím praktických školením na podzim 2022. Situace měla silný ohlas s nastartovanými změnami ve 2 zapojených subjektech. </w:t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12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  <w:t xml:space="preserve">Jako velmi přínosnou se ukázala praktická linka propojení akademické sféry a komerčního sektoru (z řad 3 primární subjektů zapojených do projektu), kde mentoring vypadá, funguje a cílí logicky mnohdy odlišně. Jeho principy jsou však obdobné a bylo zajímavé pozorovat, jak členky z té či té organizace a sféry (nakonec se do mentoringu zapojily samé ženy, i když jsme byli otevřeni*y rodičům obecně) nahlížejí na to, jak se mentoringové programy dělají jinde. Někde více explicitně a podle jasně daných pravidel, jinde spíše neformálně a často i bez tohoto označení. </w:t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12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  <w:t xml:space="preserve">Faktickou realizací pak bylo v jednom zapojeném subjektu vytvoření nového programu GetIN, který funguje jako </w:t>
      </w:r>
      <w:r w:rsidDel="00000000" w:rsidR="00000000" w:rsidRPr="00000000">
        <w:rPr>
          <w:b w:val="1"/>
          <w:rtl w:val="0"/>
        </w:rPr>
        <w:t xml:space="preserve">hromadný mentoring</w:t>
      </w:r>
      <w:r w:rsidDel="00000000" w:rsidR="00000000" w:rsidRPr="00000000">
        <w:rPr>
          <w:rtl w:val="0"/>
        </w:rPr>
        <w:t xml:space="preserve">/networking pro nově se vracející rodiče z mateřské a rodičovské dovolené a zároveň více nastupující rodiče na částečné úvazky. Napomáhá tak adaptačnímu procesu a poskytuje mentoringovou formou podporu pro další začlenění do dané organizace. </w:t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12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  <w:t xml:space="preserve">Druhá zapojená organizace postupně do své interní kultury vnáší systém mentoringu. Nově se </w:t>
      </w:r>
      <w:r w:rsidDel="00000000" w:rsidR="00000000" w:rsidRPr="00000000">
        <w:rPr>
          <w:rFonts w:ascii="DINPro-Regular" w:cs="DINPro-Regular" w:eastAsia="DINPro-Regular" w:hAnsi="DINPro-Regular"/>
          <w:sz w:val="25"/>
          <w:szCs w:val="25"/>
          <w:rtl w:val="0"/>
        </w:rPr>
        <w:t xml:space="preserve"> </w:t>
      </w:r>
      <w:r w:rsidDel="00000000" w:rsidR="00000000" w:rsidRPr="00000000">
        <w:rPr>
          <w:rtl w:val="0"/>
        </w:rPr>
        <w:t xml:space="preserve">podpora jeho využívání se </w:t>
      </w:r>
      <w:r w:rsidDel="00000000" w:rsidR="00000000" w:rsidRPr="00000000">
        <w:rPr>
          <w:b w:val="1"/>
          <w:rtl w:val="0"/>
        </w:rPr>
        <w:t xml:space="preserve">nově promítl i do Kariérního řádu</w:t>
      </w:r>
      <w:r w:rsidDel="00000000" w:rsidR="00000000" w:rsidRPr="00000000">
        <w:rPr>
          <w:rtl w:val="0"/>
        </w:rPr>
        <w:t xml:space="preserve">, kde jde explicitně uveden jako jedna z možností kariérního růstu zaměstnaných.  </w:t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12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  <w:t xml:space="preserve">Třetí zapojený subjekt využívá </w:t>
      </w:r>
      <w:r w:rsidDel="00000000" w:rsidR="00000000" w:rsidRPr="00000000">
        <w:rPr>
          <w:b w:val="1"/>
          <w:rtl w:val="0"/>
        </w:rPr>
        <w:t xml:space="preserve">mentoringu individuálně a na neformální úrovni</w:t>
      </w:r>
      <w:r w:rsidDel="00000000" w:rsidR="00000000" w:rsidRPr="00000000">
        <w:rPr>
          <w:rtl w:val="0"/>
        </w:rPr>
        <w:t xml:space="preserve"> bez jeho většího ukotvení. </w:t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12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  <w:t xml:space="preserve">Zajímavá byla </w:t>
      </w:r>
      <w:r w:rsidDel="00000000" w:rsidR="00000000" w:rsidRPr="00000000">
        <w:rPr>
          <w:b w:val="1"/>
          <w:rtl w:val="0"/>
        </w:rPr>
        <w:t xml:space="preserve">zpětná vazba</w:t>
      </w:r>
      <w:r w:rsidDel="00000000" w:rsidR="00000000" w:rsidRPr="00000000">
        <w:rPr>
          <w:rtl w:val="0"/>
        </w:rPr>
        <w:t xml:space="preserve"> jedné z účastnic-mentorek, která říkala, že určité aspekty mentoringu, zejména pokud jde o kladení otevřených otázek, používá nově i doma. A hojně na následné akce, které jsme k mentoringu organizovali, zvala své kolegyně a kolegy, protože jak říkala, v tomto směru jí příprava na roli mentorky opravdu otevřela nový obzor. </w:t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12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  <w:t xml:space="preserve">Nelze mluvit paušálně, ale patrně byla pro mnoho účastnic našeho mentoringového programu vstupní motivací určitá nejistota, jestli „to dělají správně“. Ačkoliv šlo v roli mentorek o velmi vzdělané a kvalifikované ženy s léty zkušeností a praxe, ona vlastnost věřit si mnoha z nich (a nás) stále chybí. Imposter syndrom je realitou mnoha žen (i mužů), kteří se konfrontují s obavami, že toho znají, ví či zažili málo na to, aby mohli někomu „radit“. Není tomu zpravidla tak. </w:t>
      </w:r>
    </w:p>
    <w:p w:rsidR="00000000" w:rsidDel="00000000" w:rsidP="00000000" w:rsidRDefault="00000000" w:rsidRPr="00000000" w14:paraId="00000070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40" w:line="256" w:lineRule="auto"/>
        <w:ind w:left="0" w:right="0" w:firstLine="0"/>
        <w:jc w:val="both"/>
        <w:rPr>
          <w:rFonts w:ascii="DINPro-Regular" w:cs="DINPro-Regular" w:eastAsia="DINPro-Regular" w:hAnsi="DINPro-Regular"/>
          <w:b w:val="0"/>
          <w:i w:val="1"/>
          <w:smallCaps w:val="0"/>
          <w:strike w:val="0"/>
          <w:color w:val="d56078"/>
          <w:sz w:val="28"/>
          <w:szCs w:val="28"/>
          <w:u w:val="none"/>
          <w:shd w:fill="auto" w:val="clear"/>
          <w:vertAlign w:val="baseline"/>
        </w:rPr>
      </w:pPr>
      <w:bookmarkStart w:colFirst="0" w:colLast="0" w:name="_heading=h.4aowcn51m0wx" w:id="12"/>
      <w:bookmarkEnd w:id="12"/>
      <w:r w:rsidDel="00000000" w:rsidR="00000000" w:rsidRPr="00000000">
        <w:rPr>
          <w:rFonts w:ascii="DINPro-Regular" w:cs="DINPro-Regular" w:eastAsia="DINPro-Regular" w:hAnsi="DINPro-Regular"/>
          <w:b w:val="0"/>
          <w:i w:val="1"/>
          <w:smallCaps w:val="0"/>
          <w:strike w:val="0"/>
          <w:color w:val="d56078"/>
          <w:sz w:val="28"/>
          <w:szCs w:val="28"/>
          <w:u w:val="none"/>
          <w:shd w:fill="auto" w:val="clear"/>
          <w:vertAlign w:val="baseline"/>
          <w:rtl w:val="0"/>
        </w:rPr>
        <w:t xml:space="preserve">Vzdělávání, rozvoj kompetencí a školení soft-skills</w:t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12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  <w:t xml:space="preserve">S tímto tématem - tedy na poměrně nízké sebevědomí rodičů na mateřské a rodičovské - projekt narážel opakovaně. Připravené a dále rozvíjené a rozšiřované vzdělávací bloky byly s ohledem na tyto podněty, ale také s ohledem na situaci COVID-19 přestrukturovány: připravené školící moduly se rozčlenily do kratších celků, které byly pro rodiče více dostupné a snáze se mohli účastnit školení v rozsahu 2-3 hodin nežli celodenního školení (online, či face-to-face). </w:t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12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  <w:t xml:space="preserve">Zároveň bylo přikročeno k praktickým otázkám dobrého PR daných školení: šlo i o otázku názvu, jež v původním projektovém designu nebyl nijak atraktivní a jež se tedy měnil tak, aby se zvýšil dosah nabídky školení na co nejširší pole z řad cílové skupiny. </w:t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120" w:line="240" w:lineRule="auto"/>
        <w:ind w:left="0" w:right="0" w:firstLine="0"/>
        <w:jc w:val="both"/>
        <w:rPr>
          <w:i w:val="1"/>
        </w:rPr>
      </w:pPr>
      <w:r w:rsidDel="00000000" w:rsidR="00000000" w:rsidRPr="00000000">
        <w:rPr>
          <w:b w:val="1"/>
          <w:rtl w:val="0"/>
        </w:rPr>
        <w:t xml:space="preserve">Zpětná vazba</w:t>
      </w:r>
      <w:r w:rsidDel="00000000" w:rsidR="00000000" w:rsidRPr="00000000">
        <w:rPr>
          <w:rtl w:val="0"/>
        </w:rPr>
        <w:t xml:space="preserve"> z fokusních skupin a rozhovorů je taktéž pozitivní. Ač často bylo obtížné na školení rekrutovat, tak ty, tkeré se jich účastnily, hodnotí svou účast jako přínosnou. </w:t>
      </w:r>
      <w:r w:rsidDel="00000000" w:rsidR="00000000" w:rsidRPr="00000000">
        <w:rPr>
          <w:i w:val="1"/>
          <w:rtl w:val="0"/>
        </w:rPr>
        <w:t xml:space="preserve">“Mám skvělý feedback od maminek k úvodním školením jak vůbec komunikovat, jak si zajistit work-life-balance, tak vyloženě ty holky potom říkaly, že mají minimálně chvilku na tom přemýšlet a zapracovat na svém sebevědomí, tak jim to moc dalo.”</w:t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120" w:line="240" w:lineRule="auto"/>
        <w:ind w:left="0" w:right="0" w:firstLine="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Celkem:</w:t>
      </w:r>
    </w:p>
    <w:p w:rsidR="00000000" w:rsidDel="00000000" w:rsidP="00000000" w:rsidRDefault="00000000" w:rsidRPr="00000000" w14:paraId="00000075">
      <w:pPr>
        <w:numPr>
          <w:ilvl w:val="0"/>
          <w:numId w:val="2"/>
        </w:numPr>
        <w:spacing w:after="240" w:before="120" w:line="240" w:lineRule="auto"/>
        <w:ind w:left="720" w:hanging="36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bylo realizováno přes 25 průběžných tematických vzdělávacích akcí zahrnující témata jako vyjednávání o mzdě, time-management, vyjednávání o návratu či slaďování práce a osobního života, komunikační dovednosti a zvládání emocí, či pracovně-právní minimum. </w:t>
      </w:r>
    </w:p>
    <w:p w:rsidR="00000000" w:rsidDel="00000000" w:rsidP="00000000" w:rsidRDefault="00000000" w:rsidRPr="00000000" w14:paraId="00000076">
      <w:pPr>
        <w:numPr>
          <w:ilvl w:val="0"/>
          <w:numId w:val="2"/>
        </w:numPr>
        <w:spacing w:after="240" w:before="120" w:line="240" w:lineRule="auto"/>
        <w:ind w:left="720" w:hanging="36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bylo odškoleno přes 75 školících hodin krátkodobých vzdělávacích akcí</w:t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0" w:line="240" w:lineRule="auto"/>
        <w:ind w:left="720" w:right="0" w:hanging="36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cca 210 osob ze všech zapojených subjektů (31, 59, 120 osob)  se zúčastnilo alespoň jedné vzdělávací akce</w:t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0" w:line="240" w:lineRule="auto"/>
        <w:ind w:left="720" w:right="0" w:hanging="360"/>
        <w:jc w:val="both"/>
        <w:rPr>
          <w:b w:val="1"/>
        </w:rPr>
      </w:pPr>
      <w:r w:rsidDel="00000000" w:rsidR="00000000" w:rsidRPr="00000000">
        <w:rPr>
          <w:b w:val="1"/>
          <w:rtl w:val="0"/>
        </w:rPr>
        <w:t xml:space="preserve">cca 70 osob na MD/RD se zúčastnilo alespoň jednoho  z networkingových setkání pro rodiče  </w:t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120" w:line="240" w:lineRule="auto"/>
        <w:ind w:left="0" w:righ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color="000000" w:space="6" w:sz="8" w:val="single"/>
          <w:right w:space="0" w:sz="0" w:val="nil"/>
          <w:between w:space="0" w:sz="0" w:val="nil"/>
        </w:pBdr>
        <w:shd w:fill="auto" w:val="clear"/>
        <w:spacing w:after="300" w:before="240" w:line="259" w:lineRule="auto"/>
        <w:ind w:left="0" w:right="0" w:firstLine="0"/>
        <w:jc w:val="left"/>
        <w:rPr>
          <w:rFonts w:ascii="DINPro-Bold" w:cs="DINPro-Bold" w:eastAsia="DINPro-Bold" w:hAnsi="DINPro-Bold"/>
          <w:b w:val="1"/>
          <w:i w:val="0"/>
          <w:smallCaps w:val="1"/>
          <w:strike w:val="0"/>
          <w:color w:val="1d1f21"/>
          <w:sz w:val="48"/>
          <w:szCs w:val="48"/>
          <w:u w:val="none"/>
          <w:shd w:fill="auto" w:val="clear"/>
          <w:vertAlign w:val="baseline"/>
        </w:rPr>
      </w:pPr>
      <w:bookmarkStart w:colFirst="0" w:colLast="0" w:name="_heading=h.ylsun0izca9c" w:id="13"/>
      <w:bookmarkEnd w:id="13"/>
      <w:r w:rsidDel="00000000" w:rsidR="00000000" w:rsidRPr="00000000">
        <w:rPr>
          <w:rFonts w:ascii="DINPro-Bold" w:cs="DINPro-Bold" w:eastAsia="DINPro-Bold" w:hAnsi="DINPro-Bold"/>
          <w:b w:val="1"/>
          <w:i w:val="0"/>
          <w:smallCaps w:val="1"/>
          <w:strike w:val="0"/>
          <w:color w:val="1d1f21"/>
          <w:sz w:val="48"/>
          <w:szCs w:val="48"/>
          <w:u w:val="none"/>
          <w:shd w:fill="auto" w:val="clear"/>
          <w:vertAlign w:val="baseline"/>
          <w:rtl w:val="0"/>
        </w:rPr>
        <w:t xml:space="preserve">vnímání dopadu obecně využívaných nástrojů (mentoringu, networkingu, managementu md/rd) jako opatření, která vedou k podpoře kariérního růstu žen</w:t>
      </w:r>
    </w:p>
    <w:p w:rsidR="00000000" w:rsidDel="00000000" w:rsidP="00000000" w:rsidRDefault="00000000" w:rsidRPr="00000000" w14:paraId="0000007B">
      <w:pPr>
        <w:rPr/>
      </w:pPr>
      <w:r w:rsidDel="00000000" w:rsidR="00000000" w:rsidRPr="00000000">
        <w:rPr>
          <w:rtl w:val="0"/>
        </w:rPr>
        <w:t xml:space="preserve">V této části evaluační zprávy vytěžujeme data získaná prostřednictvím dotazníkových šetření v soutěži Firma roku: rovné příležitosti. V rámci projektu se konaly 3 ročníky, přičemž pouze dva ročníky byly doprovázeny dotazníkovým šetřením u firem postupujících do druhého kola soutěže. </w:t>
      </w:r>
    </w:p>
    <w:p w:rsidR="00000000" w:rsidDel="00000000" w:rsidP="00000000" w:rsidRDefault="00000000" w:rsidRPr="00000000" w14:paraId="0000007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V dotazníkovém šetření z roku 2020/2021 se účastnilo celkem 1444 respondentů a respondentek a v šetření z roku 2023 se účastnilo 1173 respondentů a respondentek. Tato data umožňují sledovat trendy v oblasti nastavení flexi forem práce.</w:t>
      </w:r>
    </w:p>
    <w:p w:rsidR="00000000" w:rsidDel="00000000" w:rsidP="00000000" w:rsidRDefault="00000000" w:rsidRPr="00000000" w14:paraId="0000007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Data, která máme k dispozici ukazují zajímavé změny mezi zaměstnanými a jejich hodnocením dostupnosti nástrojů flexibility a slaďování. Jak se dalo očekávat, situace před pandemií COVID-19 byla více tradicionalistická ve smyslu přístupu k flexibilním formám práce. Fakticky průzkum ukázal, že akcelerována byla pouze práce z domova a více se zpružnila pružná pracovní doba, respektive stala se dostupnější pro větší část respondentů a respondentek.</w:t>
      </w:r>
    </w:p>
    <w:p w:rsidR="00000000" w:rsidDel="00000000" w:rsidP="00000000" w:rsidRDefault="00000000" w:rsidRPr="00000000" w14:paraId="0000007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Zdroj: dotazníkové šetření 2020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3248025</wp:posOffset>
            </wp:positionH>
            <wp:positionV relativeFrom="paragraph">
              <wp:posOffset>114300</wp:posOffset>
            </wp:positionV>
            <wp:extent cx="2720317" cy="3721279"/>
            <wp:effectExtent b="0" l="0" r="0" t="0"/>
            <wp:wrapTopAndBottom distB="114300" distT="114300"/>
            <wp:docPr id="2088582822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20317" cy="372127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50620</wp:posOffset>
            </wp:positionH>
            <wp:positionV relativeFrom="paragraph">
              <wp:posOffset>114300</wp:posOffset>
            </wp:positionV>
            <wp:extent cx="2771458" cy="3628877"/>
            <wp:effectExtent b="0" l="0" r="0" t="0"/>
            <wp:wrapTopAndBottom distB="114300" distT="114300"/>
            <wp:docPr id="2088582820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71458" cy="3628877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7F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Ostatní formy flexibility se zkušeností pandemie tak silně neposunuly. Posun nastává až v roce 2023, kdy se ukazuje, že flexibilitu lze zvládat i více inovativně a šířeji. Práce na dálku se stává standardem, který je dostupný – ač ji někteří zaměstnanci a zaměstnankyně nevyužívají. Pokud však dostupná není, je o ni zájem především ze strany žen.</w:t>
      </w:r>
    </w:p>
    <w:p w:rsidR="00000000" w:rsidDel="00000000" w:rsidP="00000000" w:rsidRDefault="00000000" w:rsidRPr="00000000" w14:paraId="00000080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4676458" cy="7235621"/>
            <wp:effectExtent b="0" l="0" r="0" t="0"/>
            <wp:docPr id="2088582821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76458" cy="72356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Zdroj: evaluační zpráva, srovnání práce na dálku 2020, 2023</w:t>
      </w:r>
    </w:p>
    <w:p w:rsidR="00000000" w:rsidDel="00000000" w:rsidP="00000000" w:rsidRDefault="00000000" w:rsidRPr="00000000" w14:paraId="0000008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83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Krom toho však vyvstává zájem i o další formy flexibility, založené na individuální domluvě (možnost domluvit se na směnách) například v prostředí, které je výrobní. To v době pandemie nebylo možné, po ukončení tohoto období se však daná možnost jeví jako žádoucí, opět především ze strany žen.</w:t>
      </w:r>
    </w:p>
    <w:p w:rsidR="00000000" w:rsidDel="00000000" w:rsidP="00000000" w:rsidRDefault="00000000" w:rsidRPr="00000000" w14:paraId="00000084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386467" cy="8226604"/>
            <wp:effectExtent b="0" l="0" r="0" t="0"/>
            <wp:docPr id="2088582819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86467" cy="82266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Zdroj: souhrnné dotazníkové šetření, možnost domluvit se na směnách</w:t>
      </w:r>
    </w:p>
    <w:p w:rsidR="00000000" w:rsidDel="00000000" w:rsidP="00000000" w:rsidRDefault="00000000" w:rsidRPr="00000000" w14:paraId="00000086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87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Dalším výrazně se objevujícím se trendem je flexibilita založené na individuální odpovědnosti a řízení svého vlastního času prostřednictvím stlačeného pracovního týdne. Tento zájem je kontinuální od období pandemie a ukazuje, že často s touto formou zaměstnavatelé nepracují.</w:t>
      </w:r>
    </w:p>
    <w:p w:rsidR="00000000" w:rsidDel="00000000" w:rsidP="00000000" w:rsidRDefault="00000000" w:rsidRPr="00000000" w14:paraId="00000088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498726" cy="8398054"/>
            <wp:effectExtent b="0" l="0" r="0" t="0"/>
            <wp:docPr id="208858282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98726" cy="839805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Zdroj: souhrnné dotazníkové šetření, stlačený pracovní týden</w:t>
      </w:r>
    </w:p>
    <w:p w:rsidR="00000000" w:rsidDel="00000000" w:rsidP="00000000" w:rsidRDefault="00000000" w:rsidRPr="00000000" w14:paraId="00000089">
      <w:pPr>
        <w:rPr/>
      </w:pPr>
      <w:r w:rsidDel="00000000" w:rsidR="00000000" w:rsidRPr="00000000">
        <w:rPr>
          <w:rtl w:val="0"/>
        </w:rPr>
        <w:t xml:space="preserve">Odvrácenou stránkou je pak samozřejmě i menší informovanost o této formě flexibility i mezi samotnými zaměstnanými a skutečnost, že tato forma flexibility může být různě nastavená a různě umožňovat pružnost.</w:t>
      </w:r>
    </w:p>
    <w:p w:rsidR="00000000" w:rsidDel="00000000" w:rsidP="00000000" w:rsidRDefault="00000000" w:rsidRPr="00000000" w14:paraId="0000008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Řízený management mateřských a rodičovských dovolených je nástrojem, jak efektivně nastavit spolupráci mezi zaměstnavatelem (personifikovaným v podobě vedoucích pracovnic a pracovníků) a zaměstnanci s rodičovskými povinnostmi. Zaměřuje se na období před nástupem na mateřskou a následně rodičovskou dovolenou, během jejich čerpání a na období návratu zpět k zaměstnavateli. Cílem managementu MD/RD je facilitovat procesy komunikace a vzájemné spolupráce ať již se zaměstnankyní, či zaměstnancem s rodičovskými povinnostmi.</w:t>
      </w:r>
    </w:p>
    <w:p w:rsidR="00000000" w:rsidDel="00000000" w:rsidP="00000000" w:rsidRDefault="00000000" w:rsidRPr="00000000" w14:paraId="0000008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A proč? Protože se firmě tato aktivita vyplatí: s rodiči neztratí kontakt, rodiče se mohou dále vzdělávat či rozšiřovat svoje kompetence, zároveň sledují vývoj firmy. A v neposlední řadě proto, že daná opatření přispívají k návratu rodičů zpět k zaměstnavateli. To uvádějí nejen zaměstnavatelé, ale také jsou o tom přesvědčeni v 92 % případů respondenti a respondentky našich dotazníkových šetření.</w:t>
      </w:r>
    </w:p>
    <w:p w:rsidR="00000000" w:rsidDel="00000000" w:rsidP="00000000" w:rsidRDefault="00000000" w:rsidRPr="00000000" w14:paraId="0000008D">
      <w:pPr>
        <w:spacing w:after="240" w:before="240" w:lineRule="auto"/>
        <w:rPr/>
      </w:pPr>
      <w:r w:rsidDel="00000000" w:rsidR="00000000" w:rsidRPr="00000000">
        <w:rPr/>
        <w:drawing>
          <wp:inline distB="114300" distT="114300" distL="114300" distR="114300">
            <wp:extent cx="5301327" cy="6054904"/>
            <wp:effectExtent b="0" l="0" r="0" t="0"/>
            <wp:docPr id="208858282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01327" cy="605490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Zdroj: dotazníkové šetření 2020</w:t>
      </w:r>
    </w:p>
    <w:p w:rsidR="00000000" w:rsidDel="00000000" w:rsidP="00000000" w:rsidRDefault="00000000" w:rsidRPr="00000000" w14:paraId="0000008F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9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Potvrzuje se tak, že téma péče o zaměstnané je trendy: zvláště po zkušenostech z období pandemie  se ukázalo, že zaměstnavatel má (mít) zájem na well-beingu svých zaměstnaných. A co je pozitivní, že toto naladění zůstává i po odeznění pandemie. Avšak tato zkušenost je již více diverzifikována mezi jednotlivými firmami. Zatímco v průměru v roce 2020 se zaměstnaní firem soutěžících v druhém kole soutěže Firma roku přikláněli více jak v 52 % k tomu, že zaměstnavatel aktivně usiluje o zajištění well-beingu zaměstnaných během práce z domova, případně že zaměstnaní o tomto tématu tolik neví. V roce 2023 však takto silně proaktivní přístup zaměstnavatelů nevnímali, podíl nevím se z části přesunul do odpovědi, že nikoliv. Přesto nejčastější volbou respondentů a respondentek bylo, že zaměstnavatelé se aktivně podílejí na zajištění pohody zaměstnanců. A tuto aktivní část je nutno podporovat a ocenit.  </w:t>
      </w:r>
    </w:p>
    <w:p w:rsidR="00000000" w:rsidDel="00000000" w:rsidP="00000000" w:rsidRDefault="00000000" w:rsidRPr="00000000" w14:paraId="0000009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="240" w:lineRule="auto"/>
        <w:jc w:val="both"/>
        <w:rPr>
          <w:rFonts w:ascii="DINPro-Regular" w:cs="DINPro-Regular" w:eastAsia="DINPro-Regular" w:hAnsi="DINPro-Regular"/>
          <w:color w:val="000000"/>
        </w:rPr>
      </w:pPr>
      <w:r w:rsidDel="00000000" w:rsidR="00000000" w:rsidRPr="00000000">
        <w:rPr>
          <w:rFonts w:ascii="DINPro-Regular" w:cs="DINPro-Regular" w:eastAsia="DINPro-Regular" w:hAnsi="DINPro-Regular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="240" w:lineRule="auto"/>
        <w:jc w:val="both"/>
        <w:rPr>
          <w:rFonts w:ascii="DINPro-Regular" w:cs="DINPro-Regular" w:eastAsia="DINPro-Regular" w:hAnsi="DINPro-Regular"/>
          <w:color w:val="000000"/>
        </w:rPr>
      </w:pPr>
      <w:r w:rsidDel="00000000" w:rsidR="00000000" w:rsidRPr="00000000">
        <w:rPr>
          <w:rFonts w:ascii="DINPro-Regular" w:cs="DINPro-Regular" w:eastAsia="DINPro-Regular" w:hAnsi="DINPro-Regular"/>
          <w:color w:val="000000"/>
        </w:rPr>
        <w:drawing>
          <wp:inline distB="0" distT="0" distL="0" distR="0">
            <wp:extent cx="5247958" cy="8128829"/>
            <wp:effectExtent b="0" l="0" r="0" t="0"/>
            <wp:docPr descr="Obsah obrázku text, snímek obrazovky, software, číslo&#10;&#10;Popis byl vytvořen automaticky" id="2088582824" name="image8.png"/>
            <a:graphic>
              <a:graphicData uri="http://schemas.openxmlformats.org/drawingml/2006/picture">
                <pic:pic>
                  <pic:nvPicPr>
                    <pic:cNvPr descr="Obsah obrázku text, snímek obrazovky, software, číslo&#10;&#10;Popis byl vytvořen automaticky" id="0" name="image8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47958" cy="812882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spacing w:after="240" w:before="240" w:lineRule="auto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  <w:t xml:space="preserve">Zdroj: souhrnné dotazníkové šetření,</w:t>
      </w:r>
      <w:r w:rsidDel="00000000" w:rsidR="00000000" w:rsidRPr="00000000">
        <w:rPr>
          <w:rFonts w:ascii="DINPro-Regular" w:cs="DINPro-Regular" w:eastAsia="DINPro-Regular" w:hAnsi="DINPro-Regular"/>
          <w:rtl w:val="0"/>
        </w:rPr>
        <w:t xml:space="preserve"> </w:t>
      </w: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Podle Vašeho názoru, usiluje Váš zam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ě</w:t>
      </w: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stnavatel aktivn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ě</w:t>
      </w: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o zajišt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ě</w:t>
      </w: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ní well-beingu (pohody) zam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ě</w:t>
      </w: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stnanc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ů</w:t>
      </w: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b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ě</w:t>
      </w:r>
      <w:r w:rsidDel="00000000" w:rsidR="00000000" w:rsidRPr="00000000">
        <w:rPr>
          <w:rFonts w:ascii="Quattrocento Sans" w:cs="Quattrocento Sans" w:eastAsia="Quattrocento Sans" w:hAnsi="Quattrocento Sans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hem práce z domova?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="240" w:lineRule="auto"/>
        <w:jc w:val="both"/>
        <w:rPr>
          <w:rFonts w:ascii="DINPro-Regular" w:cs="DINPro-Regular" w:eastAsia="DINPro-Regular" w:hAnsi="DINPro-Regula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="240" w:lineRule="auto"/>
        <w:jc w:val="both"/>
        <w:rPr>
          <w:rFonts w:ascii="DINPro-Regular" w:cs="DINPro-Regular" w:eastAsia="DINPro-Regular" w:hAnsi="DINPro-Regular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color="000000" w:space="6" w:sz="8" w:val="single"/>
          <w:right w:space="0" w:sz="0" w:val="nil"/>
          <w:between w:space="0" w:sz="0" w:val="nil"/>
        </w:pBdr>
        <w:shd w:fill="auto" w:val="clear"/>
        <w:spacing w:after="300" w:before="240" w:line="259" w:lineRule="auto"/>
        <w:ind w:left="0" w:right="0" w:firstLine="0"/>
        <w:jc w:val="left"/>
        <w:rPr>
          <w:rFonts w:ascii="DINPro-Bold" w:cs="DINPro-Bold" w:eastAsia="DINPro-Bold" w:hAnsi="DINPro-Bold"/>
          <w:b w:val="0"/>
          <w:i w:val="0"/>
          <w:smallCaps w:val="1"/>
          <w:strike w:val="0"/>
          <w:color w:val="1d1f21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DINPro-Bold" w:cs="DINPro-Bold" w:eastAsia="DINPro-Bold" w:hAnsi="DINPro-Bold"/>
          <w:b w:val="0"/>
          <w:i w:val="0"/>
          <w:smallCaps w:val="1"/>
          <w:strike w:val="0"/>
          <w:color w:val="1d1f21"/>
          <w:sz w:val="48"/>
          <w:szCs w:val="48"/>
          <w:u w:val="none"/>
          <w:shd w:fill="auto" w:val="clear"/>
          <w:vertAlign w:val="baseline"/>
          <w:rtl w:val="0"/>
        </w:rPr>
        <w:t xml:space="preserve">Shrnutí a doporučení</w:t>
      </w:r>
    </w:p>
    <w:p w:rsidR="00000000" w:rsidDel="00000000" w:rsidP="00000000" w:rsidRDefault="00000000" w:rsidRPr="00000000" w14:paraId="0000009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="240" w:lineRule="auto"/>
        <w:jc w:val="both"/>
        <w:rPr>
          <w:rFonts w:ascii="DINPro-Regular" w:cs="DINPro-Regular" w:eastAsia="DINPro-Regular" w:hAnsi="DINPro-Regular"/>
          <w:color w:val="000000"/>
        </w:rPr>
      </w:pPr>
      <w:r w:rsidDel="00000000" w:rsidR="00000000" w:rsidRPr="00000000">
        <w:rPr>
          <w:rFonts w:ascii="DINPro-Regular" w:cs="DINPro-Regular" w:eastAsia="DINPro-Regular" w:hAnsi="DINPro-Regular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  <w:tab w:val="left" w:leader="none" w:pos="720"/>
        </w:tabs>
        <w:spacing w:after="160" w:before="240" w:line="240" w:lineRule="auto"/>
        <w:ind w:left="0" w:right="0" w:firstLine="0"/>
        <w:jc w:val="left"/>
        <w:rPr>
          <w:rFonts w:ascii="DINPro-Bold" w:cs="DINPro-Bold" w:eastAsia="DINPro-Bold" w:hAnsi="DINPro-Bold"/>
          <w:b w:val="1"/>
          <w:i w:val="0"/>
          <w:smallCaps w:val="0"/>
          <w:strike w:val="0"/>
          <w:color w:val="d56078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DINPro-Bold" w:cs="DINPro-Bold" w:eastAsia="DINPro-Bold" w:hAnsi="DINPro-Bold"/>
          <w:b w:val="1"/>
          <w:i w:val="0"/>
          <w:smallCaps w:val="0"/>
          <w:strike w:val="0"/>
          <w:color w:val="d56078"/>
          <w:sz w:val="40"/>
          <w:szCs w:val="40"/>
          <w:u w:val="none"/>
          <w:shd w:fill="auto" w:val="clear"/>
          <w:vertAlign w:val="baseline"/>
          <w:rtl w:val="0"/>
        </w:rPr>
        <w:t xml:space="preserve">Naplnění evaluačních ukazatelů</w:t>
      </w:r>
    </w:p>
    <w:p w:rsidR="00000000" w:rsidDel="00000000" w:rsidP="00000000" w:rsidRDefault="00000000" w:rsidRPr="00000000" w14:paraId="0000009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="240" w:lineRule="auto"/>
        <w:jc w:val="both"/>
        <w:rPr>
          <w:rFonts w:ascii="DINPro-Regular" w:cs="DINPro-Regular" w:eastAsia="DINPro-Regular" w:hAnsi="DINPro-Regular"/>
        </w:rPr>
      </w:pPr>
      <w:r w:rsidDel="00000000" w:rsidR="00000000" w:rsidRPr="00000000">
        <w:rPr>
          <w:rFonts w:ascii="DINPro-Regular" w:cs="DINPro-Regular" w:eastAsia="DINPro-Regular" w:hAnsi="DINPro-Regular"/>
          <w:color w:val="000000"/>
          <w:rtl w:val="0"/>
        </w:rPr>
        <w:t xml:space="preserve">Ukazatel kvantitativní povahy se projektu podařilo naplnit: </w:t>
      </w:r>
      <w:r w:rsidDel="00000000" w:rsidR="00000000" w:rsidRPr="00000000">
        <w:rPr>
          <w:rFonts w:ascii="DINPro-Regular" w:cs="DINPro-Regular" w:eastAsia="DINPro-Regular" w:hAnsi="DINPro-Regular"/>
          <w:b w:val="1"/>
          <w:color w:val="000000"/>
          <w:rtl w:val="0"/>
        </w:rPr>
        <w:t xml:space="preserve">Došlo k</w:t>
      </w:r>
      <w:r w:rsidDel="00000000" w:rsidR="00000000" w:rsidRPr="00000000">
        <w:rPr>
          <w:rFonts w:ascii="DINPro-Regular" w:cs="DINPro-Regular" w:eastAsia="DINPro-Regular" w:hAnsi="DINPro-Regular"/>
          <w:rtl w:val="0"/>
        </w:rPr>
        <w:t xml:space="preserve"> (1) </w:t>
      </w:r>
      <w:r w:rsidDel="00000000" w:rsidR="00000000" w:rsidRPr="00000000">
        <w:rPr>
          <w:rFonts w:ascii="DINPro-Regular" w:cs="DINPro-Regular" w:eastAsia="DINPro-Regular" w:hAnsi="DINPro-Regular"/>
          <w:b w:val="1"/>
          <w:rtl w:val="0"/>
        </w:rPr>
        <w:t xml:space="preserve">nastavení managementu MD/RD</w:t>
      </w:r>
      <w:r w:rsidDel="00000000" w:rsidR="00000000" w:rsidRPr="00000000">
        <w:rPr>
          <w:rFonts w:ascii="DINPro-Regular" w:cs="DINPro-Regular" w:eastAsia="DINPro-Regular" w:hAnsi="DINPro-Regular"/>
          <w:rtl w:val="0"/>
        </w:rPr>
        <w:t xml:space="preserve"> u všech 3 zapojených subjektů,</w:t>
      </w:r>
    </w:p>
    <w:p w:rsidR="00000000" w:rsidDel="00000000" w:rsidP="00000000" w:rsidRDefault="00000000" w:rsidRPr="00000000" w14:paraId="0000009A">
      <w:pPr>
        <w:spacing w:after="240" w:before="120" w:line="240" w:lineRule="auto"/>
        <w:jc w:val="both"/>
        <w:rPr>
          <w:rFonts w:ascii="DINPro-Regular" w:cs="DINPro-Regular" w:eastAsia="DINPro-Regular" w:hAnsi="DINPro-Regular"/>
          <w:b w:val="1"/>
        </w:rPr>
      </w:pPr>
      <w:r w:rsidDel="00000000" w:rsidR="00000000" w:rsidRPr="00000000">
        <w:rPr>
          <w:rFonts w:ascii="DINPro-Regular" w:cs="DINPro-Regular" w:eastAsia="DINPro-Regular" w:hAnsi="DINPro-Regular"/>
          <w:rtl w:val="0"/>
        </w:rPr>
        <w:t xml:space="preserve">(2) zvýšení </w:t>
      </w:r>
      <w:r w:rsidDel="00000000" w:rsidR="00000000" w:rsidRPr="00000000">
        <w:rPr>
          <w:rFonts w:ascii="DINPro-Regular" w:cs="DINPro-Regular" w:eastAsia="DINPro-Regular" w:hAnsi="DINPro-Regular"/>
          <w:b w:val="1"/>
          <w:rtl w:val="0"/>
        </w:rPr>
        <w:t xml:space="preserve">počtu pracujících rodičů na MD/RD ve 2 ze 3 zapojených subjektů (z 30 % rodičů na téměř 50 % zaměstnancýh rodičů v jednom subjektu, ve druhém z 83 % na 87 % zaměstnaných rodičů). </w:t>
      </w:r>
    </w:p>
    <w:p w:rsidR="00000000" w:rsidDel="00000000" w:rsidP="00000000" w:rsidRDefault="00000000" w:rsidRPr="00000000" w14:paraId="0000009B">
      <w:pPr>
        <w:spacing w:after="120" w:before="120" w:line="240" w:lineRule="auto"/>
        <w:jc w:val="both"/>
        <w:rPr>
          <w:rFonts w:ascii="DINPro-Regular" w:cs="DINPro-Regular" w:eastAsia="DINPro-Regular" w:hAnsi="DINPro-Regular"/>
          <w:b w:val="1"/>
        </w:rPr>
      </w:pPr>
      <w:r w:rsidDel="00000000" w:rsidR="00000000" w:rsidRPr="00000000">
        <w:rPr>
          <w:rFonts w:ascii="DINPro-Regular" w:cs="DINPro-Regular" w:eastAsia="DINPro-Regular" w:hAnsi="DINPro-Regular"/>
          <w:rtl w:val="0"/>
        </w:rPr>
        <w:t xml:space="preserve">(3)</w:t>
      </w:r>
      <w:r w:rsidDel="00000000" w:rsidR="00000000" w:rsidRPr="00000000">
        <w:rPr>
          <w:rFonts w:ascii="DINPro-Regular" w:cs="DINPro-Regular" w:eastAsia="DINPro-Regular" w:hAnsi="DINPro-Regular"/>
          <w:b w:val="1"/>
          <w:rtl w:val="0"/>
        </w:rPr>
        <w:t xml:space="preserve"> zvýšení počtu navracejících se rodičů po rodičovské dovolené k původnímu  zaměstnavateli, </w:t>
      </w:r>
    </w:p>
    <w:p w:rsidR="00000000" w:rsidDel="00000000" w:rsidP="00000000" w:rsidRDefault="00000000" w:rsidRPr="00000000" w14:paraId="0000009C">
      <w:pPr>
        <w:spacing w:after="120" w:before="120" w:line="240" w:lineRule="auto"/>
        <w:jc w:val="both"/>
        <w:rPr>
          <w:rFonts w:ascii="DINPro-Regular" w:cs="DINPro-Regular" w:eastAsia="DINPro-Regular" w:hAnsi="DINPro-Regular"/>
        </w:rPr>
      </w:pPr>
      <w:r w:rsidDel="00000000" w:rsidR="00000000" w:rsidRPr="00000000">
        <w:rPr>
          <w:rFonts w:ascii="DINPro-Regular" w:cs="DINPro-Regular" w:eastAsia="DINPro-Regular" w:hAnsi="DINPro-Regular"/>
          <w:rtl w:val="0"/>
        </w:rPr>
        <w:t xml:space="preserve">(4)</w:t>
      </w:r>
      <w:r w:rsidDel="00000000" w:rsidR="00000000" w:rsidRPr="00000000">
        <w:rPr>
          <w:rFonts w:ascii="DINPro-Regular" w:cs="DINPro-Regular" w:eastAsia="DINPro-Regular" w:hAnsi="DINPro-Regular"/>
          <w:b w:val="1"/>
          <w:rtl w:val="0"/>
        </w:rPr>
        <w:t xml:space="preserve"> zvýšení počtu žen v manažerských pozicích</w:t>
      </w:r>
      <w:r w:rsidDel="00000000" w:rsidR="00000000" w:rsidRPr="00000000">
        <w:rPr>
          <w:rFonts w:ascii="DINPro-Regular" w:cs="DINPro-Regular" w:eastAsia="DINPro-Regular" w:hAnsi="DINPro-Regular"/>
          <w:rtl w:val="0"/>
        </w:rPr>
        <w:t xml:space="preserve">. </w:t>
      </w:r>
    </w:p>
    <w:p w:rsidR="00000000" w:rsidDel="00000000" w:rsidP="00000000" w:rsidRDefault="00000000" w:rsidRPr="00000000" w14:paraId="0000009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="240" w:lineRule="auto"/>
        <w:jc w:val="both"/>
        <w:rPr>
          <w:rFonts w:ascii="DINPro-Regular" w:cs="DINPro-Regular" w:eastAsia="DINPro-Regular" w:hAnsi="DINPro-Regular"/>
          <w:color w:val="000000"/>
        </w:rPr>
      </w:pPr>
      <w:r w:rsidDel="00000000" w:rsidR="00000000" w:rsidRPr="00000000">
        <w:rPr>
          <w:rFonts w:ascii="DINPro-Regular" w:cs="DINPro-Regular" w:eastAsia="DINPro-Regular" w:hAnsi="DINPro-Regular"/>
          <w:b w:val="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="240" w:lineRule="auto"/>
        <w:jc w:val="both"/>
        <w:rPr>
          <w:rFonts w:ascii="DINPro-Regular" w:cs="DINPro-Regular" w:eastAsia="DINPro-Regular" w:hAnsi="DINPro-Regular"/>
          <w:color w:val="000000"/>
        </w:rPr>
      </w:pPr>
      <w:r w:rsidDel="00000000" w:rsidR="00000000" w:rsidRPr="00000000">
        <w:rPr>
          <w:rFonts w:ascii="DINPro-Regular" w:cs="DINPro-Regular" w:eastAsia="DINPro-Regular" w:hAnsi="DINPro-Regular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color="000000" w:space="6" w:sz="8" w:val="single"/>
          <w:right w:space="0" w:sz="0" w:val="nil"/>
          <w:between w:space="0" w:sz="0" w:val="nil"/>
        </w:pBdr>
        <w:shd w:fill="auto" w:val="clear"/>
        <w:spacing w:after="300" w:before="240" w:line="259" w:lineRule="auto"/>
        <w:ind w:left="0" w:right="0" w:firstLine="0"/>
        <w:jc w:val="left"/>
        <w:rPr>
          <w:rFonts w:ascii="DINPro-Bold" w:cs="DINPro-Bold" w:eastAsia="DINPro-Bold" w:hAnsi="DINPro-Bold"/>
          <w:b w:val="0"/>
          <w:i w:val="0"/>
          <w:smallCaps w:val="1"/>
          <w:strike w:val="0"/>
          <w:color w:val="1d1f21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DINPro-Bold" w:cs="DINPro-Bold" w:eastAsia="DINPro-Bold" w:hAnsi="DINPro-Bold"/>
          <w:b w:val="0"/>
          <w:i w:val="0"/>
          <w:smallCaps w:val="1"/>
          <w:strike w:val="0"/>
          <w:color w:val="1d1f21"/>
          <w:sz w:val="48"/>
          <w:szCs w:val="48"/>
          <w:u w:val="none"/>
          <w:shd w:fill="auto" w:val="clear"/>
          <w:vertAlign w:val="baseline"/>
          <w:rtl w:val="0"/>
        </w:rPr>
        <w:t xml:space="preserve">Doporučení</w:t>
      </w:r>
    </w:p>
    <w:p w:rsidR="00000000" w:rsidDel="00000000" w:rsidP="00000000" w:rsidRDefault="00000000" w:rsidRPr="00000000" w14:paraId="000000A1">
      <w:pPr>
        <w:numPr>
          <w:ilvl w:val="0"/>
          <w:numId w:val="3"/>
        </w:numPr>
        <w:spacing w:after="0" w:before="120" w:line="240" w:lineRule="auto"/>
        <w:ind w:left="720" w:hanging="360"/>
        <w:jc w:val="both"/>
        <w:rPr>
          <w:sz w:val="25"/>
          <w:szCs w:val="25"/>
        </w:rPr>
      </w:pPr>
      <w:r w:rsidDel="00000000" w:rsidR="00000000" w:rsidRPr="00000000">
        <w:rPr>
          <w:rFonts w:ascii="DINPro-Regular" w:cs="DINPro-Regular" w:eastAsia="DINPro-Regular" w:hAnsi="DINPro-Regular"/>
          <w:sz w:val="25"/>
          <w:szCs w:val="25"/>
          <w:rtl w:val="0"/>
        </w:rPr>
        <w:t xml:space="preserve">Pokračovat v pořádání </w:t>
      </w:r>
      <w:r w:rsidDel="00000000" w:rsidR="00000000" w:rsidRPr="00000000">
        <w:rPr>
          <w:rFonts w:ascii="DINPro-Regular" w:cs="DINPro-Regular" w:eastAsia="DINPro-Regular" w:hAnsi="DINPro-Regular"/>
          <w:b w:val="1"/>
          <w:sz w:val="25"/>
          <w:szCs w:val="25"/>
          <w:rtl w:val="0"/>
        </w:rPr>
        <w:t xml:space="preserve">networkingových setkání rodičů</w:t>
      </w:r>
      <w:r w:rsidDel="00000000" w:rsidR="00000000" w:rsidRPr="00000000">
        <w:rPr>
          <w:rFonts w:ascii="DINPro-Regular" w:cs="DINPro-Regular" w:eastAsia="DINPro-Regular" w:hAnsi="DINPro-Regular"/>
          <w:sz w:val="25"/>
          <w:szCs w:val="25"/>
          <w:rtl w:val="0"/>
        </w:rPr>
        <w:t xml:space="preserve"> (malých) dětí, ať už ve vazbě na rodiče na mateřské či rodičovské či šířeji. Zájem o ně i přínos byly během projektu jednoznačně potvrzeny. Ideální je i nastavené konání v </w:t>
      </w:r>
      <w:r w:rsidDel="00000000" w:rsidR="00000000" w:rsidRPr="00000000">
        <w:rPr>
          <w:rFonts w:ascii="DINPro-Regular" w:cs="DINPro-Regular" w:eastAsia="DINPro-Regular" w:hAnsi="DINPro-Regular"/>
          <w:b w:val="1"/>
          <w:sz w:val="25"/>
          <w:szCs w:val="25"/>
          <w:rtl w:val="0"/>
        </w:rPr>
        <w:t xml:space="preserve">dětském koutku</w:t>
      </w:r>
      <w:r w:rsidDel="00000000" w:rsidR="00000000" w:rsidRPr="00000000">
        <w:rPr>
          <w:rFonts w:ascii="DINPro-Regular" w:cs="DINPro-Regular" w:eastAsia="DINPro-Regular" w:hAnsi="DINPro-Regular"/>
          <w:sz w:val="25"/>
          <w:szCs w:val="25"/>
          <w:rtl w:val="0"/>
        </w:rPr>
        <w:t xml:space="preserve"> univerzity, který skýtá vynikající příležitost pedagogického dozoru nad dětmi během konání programu – což dává rodičům šanci ještě více se věnovat programu setkání.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numPr>
          <w:ilvl w:val="0"/>
          <w:numId w:val="3"/>
        </w:numPr>
        <w:spacing w:after="0" w:line="240" w:lineRule="auto"/>
        <w:ind w:left="720" w:hanging="360"/>
        <w:jc w:val="both"/>
        <w:rPr>
          <w:sz w:val="25"/>
          <w:szCs w:val="25"/>
        </w:rPr>
      </w:pPr>
      <w:r w:rsidDel="00000000" w:rsidR="00000000" w:rsidRPr="00000000">
        <w:rPr>
          <w:rFonts w:ascii="DINPro-Regular" w:cs="DINPro-Regular" w:eastAsia="DINPro-Regular" w:hAnsi="DINPro-Regular"/>
          <w:sz w:val="25"/>
          <w:szCs w:val="25"/>
          <w:rtl w:val="0"/>
        </w:rPr>
        <w:t xml:space="preserve">Nadále se věnovat možnostem vzdělávání rodičů během mateřských a rodičovských, zvýšenou pozornost pak věnovat </w:t>
      </w:r>
      <w:r w:rsidDel="00000000" w:rsidR="00000000" w:rsidRPr="00000000">
        <w:rPr>
          <w:rFonts w:ascii="DINPro-Regular" w:cs="DINPro-Regular" w:eastAsia="DINPro-Regular" w:hAnsi="DINPro-Regular"/>
          <w:b w:val="1"/>
          <w:sz w:val="25"/>
          <w:szCs w:val="25"/>
          <w:rtl w:val="0"/>
        </w:rPr>
        <w:t xml:space="preserve">adaptaci</w:t>
      </w:r>
      <w:r w:rsidDel="00000000" w:rsidR="00000000" w:rsidRPr="00000000">
        <w:rPr>
          <w:rFonts w:ascii="DINPro-Regular" w:cs="DINPro-Regular" w:eastAsia="DINPro-Regular" w:hAnsi="DINPro-Regular"/>
          <w:sz w:val="25"/>
          <w:szCs w:val="25"/>
          <w:rtl w:val="0"/>
        </w:rPr>
        <w:t xml:space="preserve"> po návratu z MD/RD, zejména tehdy, není-li návrat pozvolný.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numPr>
          <w:ilvl w:val="0"/>
          <w:numId w:val="3"/>
        </w:numPr>
        <w:spacing w:after="0" w:line="240" w:lineRule="auto"/>
        <w:ind w:left="720" w:hanging="360"/>
        <w:jc w:val="both"/>
        <w:rPr>
          <w:sz w:val="25"/>
          <w:szCs w:val="25"/>
        </w:rPr>
      </w:pPr>
      <w:r w:rsidDel="00000000" w:rsidR="00000000" w:rsidRPr="00000000">
        <w:rPr>
          <w:rFonts w:ascii="DINPro-Regular" w:cs="DINPro-Regular" w:eastAsia="DINPro-Regular" w:hAnsi="DINPro-Regular"/>
          <w:sz w:val="25"/>
          <w:szCs w:val="25"/>
          <w:rtl w:val="0"/>
        </w:rPr>
        <w:t xml:space="preserve">V otázkách </w:t>
      </w:r>
      <w:r w:rsidDel="00000000" w:rsidR="00000000" w:rsidRPr="00000000">
        <w:rPr>
          <w:rFonts w:ascii="DINPro-Regular" w:cs="DINPro-Regular" w:eastAsia="DINPro-Regular" w:hAnsi="DINPro-Regular"/>
          <w:b w:val="1"/>
          <w:sz w:val="25"/>
          <w:szCs w:val="25"/>
          <w:rtl w:val="0"/>
        </w:rPr>
        <w:t xml:space="preserve">vzdělávání</w:t>
      </w:r>
      <w:r w:rsidDel="00000000" w:rsidR="00000000" w:rsidRPr="00000000">
        <w:rPr>
          <w:rFonts w:ascii="DINPro-Regular" w:cs="DINPro-Regular" w:eastAsia="DINPro-Regular" w:hAnsi="DINPro-Regular"/>
          <w:sz w:val="25"/>
          <w:szCs w:val="25"/>
          <w:rtl w:val="0"/>
        </w:rPr>
        <w:t xml:space="preserve"> v oblasti slaďování osobního a pracovního života, managementu MD/RD, flexibilních forem práce a jejich koordinace více směřovat na </w:t>
      </w:r>
      <w:r w:rsidDel="00000000" w:rsidR="00000000" w:rsidRPr="00000000">
        <w:rPr>
          <w:rFonts w:ascii="DINPro-Regular" w:cs="DINPro-Regular" w:eastAsia="DINPro-Regular" w:hAnsi="DINPro-Regular"/>
          <w:b w:val="1"/>
          <w:sz w:val="25"/>
          <w:szCs w:val="25"/>
          <w:rtl w:val="0"/>
        </w:rPr>
        <w:t xml:space="preserve">vedoucí zaměstnance a zaměstnankyně</w:t>
      </w:r>
      <w:r w:rsidDel="00000000" w:rsidR="00000000" w:rsidRPr="00000000">
        <w:rPr>
          <w:rFonts w:ascii="DINPro-Regular" w:cs="DINPro-Regular" w:eastAsia="DINPro-Regular" w:hAnsi="DINPro-Regular"/>
          <w:sz w:val="25"/>
          <w:szCs w:val="25"/>
          <w:rtl w:val="0"/>
        </w:rPr>
        <w:t xml:space="preserve">. S ohledem na zkušenosti z projektu se jeví jako žádoucí, stanovit určité pensum vzdělávání v těchto otázkách jako povinné pro výkon obdobné vedoucí funkce.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numPr>
          <w:ilvl w:val="0"/>
          <w:numId w:val="3"/>
        </w:numPr>
        <w:spacing w:after="0" w:line="240" w:lineRule="auto"/>
        <w:ind w:left="720" w:hanging="360"/>
        <w:jc w:val="both"/>
        <w:rPr>
          <w:sz w:val="25"/>
          <w:szCs w:val="25"/>
        </w:rPr>
      </w:pPr>
      <w:r w:rsidDel="00000000" w:rsidR="00000000" w:rsidRPr="00000000">
        <w:rPr>
          <w:rFonts w:ascii="DINPro-Regular" w:cs="DINPro-Regular" w:eastAsia="DINPro-Regular" w:hAnsi="DINPro-Regular"/>
          <w:sz w:val="25"/>
          <w:szCs w:val="25"/>
          <w:rtl w:val="0"/>
        </w:rPr>
        <w:t xml:space="preserve">Vytvořit jednotný způsob a místo zveřejňování nabídek vzdělávání a benefitů tak, aby byly přehledné, srozumitelné a snadno dohledatelné. Podle aktuálních dat se značná část zaměstnanecké populace v nabídkách mnohdy neorientuje.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numPr>
          <w:ilvl w:val="0"/>
          <w:numId w:val="3"/>
        </w:numPr>
        <w:spacing w:after="0" w:line="240" w:lineRule="auto"/>
        <w:ind w:left="720" w:hanging="360"/>
        <w:jc w:val="both"/>
        <w:rPr>
          <w:sz w:val="25"/>
          <w:szCs w:val="25"/>
        </w:rPr>
      </w:pPr>
      <w:r w:rsidDel="00000000" w:rsidR="00000000" w:rsidRPr="00000000">
        <w:rPr>
          <w:rFonts w:ascii="DINPro-Regular" w:cs="DINPro-Regular" w:eastAsia="DINPro-Regular" w:hAnsi="DINPro-Regular"/>
          <w:sz w:val="25"/>
          <w:szCs w:val="25"/>
          <w:rtl w:val="0"/>
        </w:rPr>
        <w:t xml:space="preserve">Pokračovat v průběžném </w:t>
      </w:r>
      <w:r w:rsidDel="00000000" w:rsidR="00000000" w:rsidRPr="00000000">
        <w:rPr>
          <w:rFonts w:ascii="DINPro-Regular" w:cs="DINPro-Regular" w:eastAsia="DINPro-Regular" w:hAnsi="DINPro-Regular"/>
          <w:b w:val="1"/>
          <w:sz w:val="25"/>
          <w:szCs w:val="25"/>
          <w:rtl w:val="0"/>
        </w:rPr>
        <w:t xml:space="preserve">informování</w:t>
      </w:r>
      <w:r w:rsidDel="00000000" w:rsidR="00000000" w:rsidRPr="00000000">
        <w:rPr>
          <w:rFonts w:ascii="DINPro-Regular" w:cs="DINPro-Regular" w:eastAsia="DINPro-Regular" w:hAnsi="DINPro-Regular"/>
          <w:sz w:val="25"/>
          <w:szCs w:val="25"/>
          <w:rtl w:val="0"/>
        </w:rPr>
        <w:t xml:space="preserve"> všech zapojených a zainteresovaných subjektů a osob na všech úrovních (nejen) v otázkách MD/RD, včetně hledání alternativních komunikačních kanálů tak, aby prostupnost informací byla co nejvyšší.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numPr>
          <w:ilvl w:val="0"/>
          <w:numId w:val="3"/>
        </w:numPr>
        <w:spacing w:after="0" w:line="240" w:lineRule="auto"/>
        <w:ind w:left="720" w:hanging="360"/>
        <w:jc w:val="both"/>
        <w:rPr>
          <w:sz w:val="25"/>
          <w:szCs w:val="25"/>
        </w:rPr>
      </w:pPr>
      <w:r w:rsidDel="00000000" w:rsidR="00000000" w:rsidRPr="00000000">
        <w:rPr>
          <w:rFonts w:ascii="DINPro-Regular" w:cs="DINPro-Regular" w:eastAsia="DINPro-Regular" w:hAnsi="DINPro-Regular"/>
          <w:sz w:val="25"/>
          <w:szCs w:val="25"/>
          <w:rtl w:val="0"/>
        </w:rPr>
        <w:t xml:space="preserve">Dále sbírat a pravidelně vyhodnocovat informace týkající se </w:t>
      </w:r>
      <w:r w:rsidDel="00000000" w:rsidR="00000000" w:rsidRPr="00000000">
        <w:rPr>
          <w:rFonts w:ascii="DINPro-Regular" w:cs="DINPro-Regular" w:eastAsia="DINPro-Regular" w:hAnsi="DINPro-Regular"/>
          <w:b w:val="1"/>
          <w:sz w:val="25"/>
          <w:szCs w:val="25"/>
          <w:rtl w:val="0"/>
        </w:rPr>
        <w:t xml:space="preserve">zájmu, potřeb a spokojenosti rodičů</w:t>
      </w:r>
      <w:r w:rsidDel="00000000" w:rsidR="00000000" w:rsidRPr="00000000">
        <w:rPr>
          <w:rFonts w:ascii="DINPro-Regular" w:cs="DINPro-Regular" w:eastAsia="DINPro-Regular" w:hAnsi="DINPro-Regular"/>
          <w:sz w:val="25"/>
          <w:szCs w:val="25"/>
          <w:rtl w:val="0"/>
        </w:rPr>
        <w:t xml:space="preserve"> před, během a po MD a RD, aby nabídka služeb pro ně byla stále aktuální a reagovala na jejich měnící se potřeby a podmínky.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numPr>
          <w:ilvl w:val="0"/>
          <w:numId w:val="3"/>
        </w:numPr>
        <w:spacing w:after="0" w:line="240" w:lineRule="auto"/>
        <w:ind w:left="720" w:hanging="360"/>
        <w:jc w:val="both"/>
        <w:rPr>
          <w:sz w:val="25"/>
          <w:szCs w:val="25"/>
        </w:rPr>
      </w:pPr>
      <w:r w:rsidDel="00000000" w:rsidR="00000000" w:rsidRPr="00000000">
        <w:rPr>
          <w:rFonts w:ascii="DINPro-Regular" w:cs="DINPro-Regular" w:eastAsia="DINPro-Regular" w:hAnsi="DINPro-Regular"/>
          <w:sz w:val="25"/>
          <w:szCs w:val="25"/>
          <w:rtl w:val="0"/>
        </w:rPr>
        <w:t xml:space="preserve">Usilovat o </w:t>
      </w:r>
      <w:r w:rsidDel="00000000" w:rsidR="00000000" w:rsidRPr="00000000">
        <w:rPr>
          <w:rFonts w:ascii="DINPro-Regular" w:cs="DINPro-Regular" w:eastAsia="DINPro-Regular" w:hAnsi="DINPro-Regular"/>
          <w:b w:val="1"/>
          <w:sz w:val="25"/>
          <w:szCs w:val="25"/>
          <w:rtl w:val="0"/>
        </w:rPr>
        <w:t xml:space="preserve">širší zapojení a zainteresování dalších osob</w:t>
      </w:r>
      <w:r w:rsidDel="00000000" w:rsidR="00000000" w:rsidRPr="00000000">
        <w:rPr>
          <w:rFonts w:ascii="DINPro-Regular" w:cs="DINPro-Regular" w:eastAsia="DINPro-Regular" w:hAnsi="DINPro-Regular"/>
          <w:sz w:val="25"/>
          <w:szCs w:val="25"/>
          <w:rtl w:val="0"/>
        </w:rPr>
        <w:t xml:space="preserve"> v těchto otázkách napříč univerzitou, jejími pracovišti a jejich hierarchií. Je běžné, že některá pracoviště/osoby mají k určitým oblastem blíže a jiné naopak, třeba i proto, že jim chybí potřebné zkušenosti, přesto je důležité, aby se téma stávalo skutečně „živou a běžnou“ agendou pro každého od řadových pozic až po vedoucí (viz výše). Ke zvážení je i cílená PR akce či získání „ambasadora*ky“ tématu v rámci organizace z řad uznávaných osobností organizace.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120" w:before="120" w:line="240" w:lineRule="auto"/>
        <w:ind w:left="720" w:firstLine="0"/>
        <w:jc w:val="both"/>
        <w:rPr>
          <w:rFonts w:ascii="DINPro-Regular" w:cs="DINPro-Regular" w:eastAsia="DINPro-Regular" w:hAnsi="DINPro-Regular"/>
        </w:rPr>
      </w:pPr>
      <w:r w:rsidDel="00000000" w:rsidR="00000000" w:rsidRPr="00000000">
        <w:rPr>
          <w:rtl w:val="0"/>
        </w:rPr>
      </w:r>
    </w:p>
    <w:sectPr>
      <w:headerReference r:id="rId24" w:type="default"/>
      <w:footerReference r:id="rId25" w:type="default"/>
      <w:pgSz w:h="16838" w:w="11906" w:orient="portrait"/>
      <w:pgMar w:bottom="851" w:top="851" w:left="1418" w:right="1418" w:header="708" w:footer="57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Quattrocento Sans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Noto Sans Symbols">
    <w:embedRegular w:fontKey="{00000000-0000-0000-0000-000000000000}" r:id="rId7" w:subsetted="0"/>
    <w:embedBold w:fontKey="{00000000-0000-0000-0000-000000000000}" r:id="rId8" w:subsetted="0"/>
  </w:font>
  <w:font w:name="DINPro-Bold"/>
  <w:font w:name="DINPro-Regular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  <w:tab w:val="left" w:leader="none" w:pos="2580"/>
        <w:tab w:val="left" w:leader="none" w:pos="2985"/>
      </w:tabs>
      <w:spacing w:after="120" w:line="240" w:lineRule="auto"/>
      <w:ind w:left="5245" w:firstLine="0"/>
      <w:jc w:val="right"/>
      <w:rPr>
        <w:color w:val="000000"/>
      </w:rPr>
    </w:pPr>
    <w:r w:rsidDel="00000000" w:rsidR="00000000" w:rsidRPr="00000000">
      <w:rPr>
        <w:color w:val="000000"/>
        <w:rtl w:val="0"/>
      </w:rPr>
      <w:t xml:space="preserve">Evaluační zpráva projektu </w:t>
    </w:r>
    <w:r w:rsidDel="00000000" w:rsidR="00000000" w:rsidRPr="00000000">
      <w:rPr>
        <w:color w:val="000000"/>
        <w:highlight w:val="white"/>
        <w:rtl w:val="0"/>
      </w:rPr>
      <w:t xml:space="preserve">"</w:t>
    </w:r>
    <w:r w:rsidDel="00000000" w:rsidR="00000000" w:rsidRPr="00000000">
      <w:rPr>
        <w:b w:val="1"/>
        <w:color w:val="000000"/>
        <w:rtl w:val="0"/>
      </w:rPr>
      <w:t xml:space="preserve">Na jedné lodi - podpora rovných příležitostí ve firmách</w:t>
    </w:r>
    <w:r w:rsidDel="00000000" w:rsidR="00000000" w:rsidRPr="00000000">
      <w:rPr>
        <w:color w:val="000000"/>
        <w:highlight w:val="white"/>
        <w:rtl w:val="0"/>
      </w:rPr>
      <w:t xml:space="preserve">"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  <w:tab w:val="left" w:leader="none" w:pos="2580"/>
        <w:tab w:val="left" w:leader="none" w:pos="2985"/>
      </w:tabs>
      <w:spacing w:after="120" w:line="240" w:lineRule="auto"/>
      <w:ind w:left="5245" w:firstLine="0"/>
      <w:jc w:val="right"/>
      <w:rPr>
        <w:color w:val="000000"/>
      </w:rPr>
    </w:pPr>
    <w:r w:rsidDel="00000000" w:rsidR="00000000" w:rsidRPr="00000000">
      <w:rPr>
        <w:color w:val="000000"/>
        <w:rtl w:val="0"/>
      </w:rPr>
      <w:t xml:space="preserve">Doporučení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cs-CZ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pBdr>
        <w:bottom w:color="000000" w:space="6" w:sz="8" w:val="single"/>
      </w:pBdr>
      <w:spacing w:after="300" w:before="240" w:lineRule="auto"/>
    </w:pPr>
    <w:rPr>
      <w:rFonts w:ascii="DINPro-Bold" w:cs="DINPro-Bold" w:eastAsia="DINPro-Bold" w:hAnsi="DINPro-Bold"/>
      <w:smallCaps w:val="1"/>
      <w:color w:val="1d1f21"/>
      <w:sz w:val="48"/>
      <w:szCs w:val="48"/>
    </w:rPr>
  </w:style>
  <w:style w:type="paragraph" w:styleId="Heading2">
    <w:name w:val="heading 2"/>
    <w:basedOn w:val="Normal"/>
    <w:next w:val="Normal"/>
    <w:pPr>
      <w:keepNext w:val="1"/>
      <w:tabs>
        <w:tab w:val="left" w:leader="none" w:pos="720"/>
      </w:tabs>
      <w:spacing w:before="240" w:line="240" w:lineRule="auto"/>
    </w:pPr>
    <w:rPr>
      <w:rFonts w:ascii="DINPro-Bold" w:cs="DINPro-Bold" w:eastAsia="DINPro-Bold" w:hAnsi="DINPro-Bold"/>
      <w:b w:val="1"/>
      <w:color w:val="d56078"/>
      <w:sz w:val="40"/>
      <w:szCs w:val="40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pBdr>
        <w:bottom w:color="000000" w:space="6" w:sz="8" w:val="single"/>
      </w:pBdr>
      <w:spacing w:after="300" w:before="240" w:lineRule="auto"/>
    </w:pPr>
    <w:rPr>
      <w:rFonts w:ascii="DINPro-Bold" w:cs="DINPro-Bold" w:eastAsia="DINPro-Bold" w:hAnsi="DINPro-Bold"/>
      <w:smallCaps w:val="1"/>
      <w:color w:val="1d1f21"/>
      <w:sz w:val="48"/>
      <w:szCs w:val="48"/>
    </w:rPr>
  </w:style>
  <w:style w:type="paragraph" w:styleId="Heading2">
    <w:name w:val="heading 2"/>
    <w:basedOn w:val="Normal"/>
    <w:next w:val="Normal"/>
    <w:pPr>
      <w:keepNext w:val="1"/>
      <w:tabs>
        <w:tab w:val="left" w:leader="none" w:pos="720"/>
      </w:tabs>
      <w:spacing w:before="240" w:line="240" w:lineRule="auto"/>
    </w:pPr>
    <w:rPr>
      <w:rFonts w:ascii="DINPro-Bold" w:cs="DINPro-Bold" w:eastAsia="DINPro-Bold" w:hAnsi="DINPro-Bold"/>
      <w:b w:val="1"/>
      <w:color w:val="d56078"/>
      <w:sz w:val="40"/>
      <w:szCs w:val="40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ln" w:default="1">
    <w:name w:val="Normal"/>
    <w:qFormat w:val="1"/>
    <w:rsid w:val="00551B15"/>
  </w:style>
  <w:style w:type="paragraph" w:styleId="Nadpis1">
    <w:name w:val="heading 1"/>
    <w:basedOn w:val="Normln"/>
    <w:next w:val="Normln"/>
    <w:link w:val="Nadpis1Char"/>
    <w:uiPriority w:val="9"/>
    <w:qFormat w:val="1"/>
    <w:rsid w:val="00A13256"/>
    <w:pPr>
      <w:keepNext w:val="1"/>
      <w:pBdr>
        <w:bottom w:color="000000" w:space="6" w:sz="8" w:val="single"/>
      </w:pBdr>
      <w:spacing w:after="300" w:before="240"/>
      <w:contextualSpacing w:val="1"/>
      <w:outlineLvl w:val="0"/>
    </w:pPr>
    <w:rPr>
      <w:rFonts w:ascii="DINPro-Bold" w:cs="Times New Roman" w:eastAsia="Dotum" w:hAnsi="DINPro-Bold"/>
      <w:caps w:val="1"/>
      <w:color w:val="1d1f21"/>
      <w:spacing w:val="5"/>
      <w:kern w:val="28"/>
      <w:sz w:val="48"/>
      <w:szCs w:val="52"/>
      <w:lang w:eastAsia="en-US"/>
    </w:rPr>
  </w:style>
  <w:style w:type="paragraph" w:styleId="Nadpis2">
    <w:name w:val="heading 2"/>
    <w:aliases w:val="h2,e2,MHF 2,h2 main heading,B Sub/Bold,12 Sub/Bold"/>
    <w:basedOn w:val="Normln"/>
    <w:next w:val="Normln"/>
    <w:link w:val="Nadpis2Char"/>
    <w:uiPriority w:val="9"/>
    <w:unhideWhenUsed w:val="1"/>
    <w:qFormat w:val="1"/>
    <w:rsid w:val="00BE3553"/>
    <w:pPr>
      <w:keepNext w:val="1"/>
      <w:tabs>
        <w:tab w:val="left" w:pos="720"/>
      </w:tabs>
      <w:spacing w:after="100" w:afterAutospacing="1" w:before="240" w:line="240" w:lineRule="auto"/>
      <w:outlineLvl w:val="1"/>
    </w:pPr>
    <w:rPr>
      <w:rFonts w:ascii="DINPro-Bold" w:cs="Times New Roman" w:eastAsia="Dotum" w:hAnsi="DINPro-Bold"/>
      <w:b w:val="1"/>
      <w:bCs w:val="1"/>
      <w:color w:val="d56078"/>
      <w:sz w:val="40"/>
      <w:szCs w:val="26"/>
      <w:lang w:eastAsia="en-US"/>
    </w:rPr>
  </w:style>
  <w:style w:type="paragraph" w:styleId="Nadpis3">
    <w:name w:val="heading 3"/>
    <w:basedOn w:val="Normln"/>
    <w:next w:val="Normln"/>
    <w:uiPriority w:val="9"/>
    <w:semiHidden w:val="1"/>
    <w:unhideWhenUsed w:val="1"/>
    <w:qFormat w:val="1"/>
    <w:rsid w:val="002D01C3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 w:val="1"/>
    <w:unhideWhenUsed w:val="1"/>
    <w:qFormat w:val="1"/>
    <w:rsid w:val="002D01C3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Nadpis5">
    <w:name w:val="heading 5"/>
    <w:basedOn w:val="Normln"/>
    <w:next w:val="Normln"/>
    <w:uiPriority w:val="9"/>
    <w:semiHidden w:val="1"/>
    <w:unhideWhenUsed w:val="1"/>
    <w:qFormat w:val="1"/>
    <w:rsid w:val="002D01C3"/>
    <w:pPr>
      <w:keepNext w:val="1"/>
      <w:keepLines w:val="1"/>
      <w:spacing w:after="40" w:before="220"/>
      <w:outlineLvl w:val="4"/>
    </w:pPr>
    <w:rPr>
      <w:b w:val="1"/>
    </w:rPr>
  </w:style>
  <w:style w:type="paragraph" w:styleId="Nadpis6">
    <w:name w:val="heading 6"/>
    <w:basedOn w:val="Normln"/>
    <w:next w:val="Normln"/>
    <w:uiPriority w:val="9"/>
    <w:semiHidden w:val="1"/>
    <w:unhideWhenUsed w:val="1"/>
    <w:qFormat w:val="1"/>
    <w:rsid w:val="002D01C3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Standardnpsmoodstavce" w:default="1">
    <w:name w:val="Default Paragraph Font"/>
    <w:uiPriority w:val="1"/>
    <w:semiHidden w:val="1"/>
    <w:unhideWhenUsed w:val="1"/>
  </w:style>
  <w:style w:type="table" w:styleId="Normlntabulka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seznamu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Nzev">
    <w:name w:val="Title"/>
    <w:basedOn w:val="Normln"/>
    <w:next w:val="Normln"/>
    <w:link w:val="NzevChar"/>
    <w:uiPriority w:val="10"/>
    <w:qFormat w:val="1"/>
    <w:rsid w:val="002D01C3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5" w:customStyle="1">
    <w:name w:val="Table Normal5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4" w:customStyle="1">
    <w:name w:val="Table Normal4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" w:customStyle="1">
    <w:name w:val="Table Normal3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2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0" w:customStyle="1">
    <w:name w:val="Table Normal1"/>
    <w:rsid w:val="002D01C3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Podnadpis">
    <w:name w:val="Subtitle"/>
    <w:basedOn w:val="Normln"/>
    <w:next w:val="Normln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2" w:customStyle="1">
    <w:name w:val="2"/>
    <w:basedOn w:val="TableNormal10"/>
    <w:rsid w:val="002D01C3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1" w:customStyle="1">
    <w:name w:val="1"/>
    <w:basedOn w:val="TableNormal10"/>
    <w:rsid w:val="002D01C3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Textkomente">
    <w:name w:val="annotation text"/>
    <w:basedOn w:val="Normln"/>
    <w:link w:val="TextkomenteChar"/>
    <w:uiPriority w:val="99"/>
    <w:unhideWhenUsed w:val="1"/>
    <w:rsid w:val="002D01C3"/>
    <w:pPr>
      <w:spacing w:line="240" w:lineRule="auto"/>
    </w:pPr>
    <w:rPr>
      <w:sz w:val="20"/>
      <w:szCs w:val="20"/>
    </w:rPr>
  </w:style>
  <w:style w:type="character" w:styleId="TextkomenteChar" w:customStyle="1">
    <w:name w:val="Text komentáře Char"/>
    <w:basedOn w:val="Standardnpsmoodstavce"/>
    <w:link w:val="Textkomente"/>
    <w:uiPriority w:val="99"/>
    <w:rsid w:val="002D01C3"/>
    <w:rPr>
      <w:sz w:val="20"/>
      <w:szCs w:val="20"/>
    </w:rPr>
  </w:style>
  <w:style w:type="character" w:styleId="Odkaznakoment">
    <w:name w:val="annotation reference"/>
    <w:basedOn w:val="Standardnpsmoodstavce"/>
    <w:uiPriority w:val="99"/>
    <w:semiHidden w:val="1"/>
    <w:unhideWhenUsed w:val="1"/>
    <w:rsid w:val="002D01C3"/>
    <w:rPr>
      <w:sz w:val="16"/>
      <w:szCs w:val="16"/>
    </w:rPr>
  </w:style>
  <w:style w:type="paragraph" w:styleId="Textbubliny">
    <w:name w:val="Balloon Text"/>
    <w:basedOn w:val="Normln"/>
    <w:link w:val="TextbublinyChar"/>
    <w:uiPriority w:val="99"/>
    <w:semiHidden w:val="1"/>
    <w:unhideWhenUsed w:val="1"/>
    <w:rsid w:val="00B215F7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xtbublinyChar" w:customStyle="1">
    <w:name w:val="Text bubliny Char"/>
    <w:basedOn w:val="Standardnpsmoodstavce"/>
    <w:link w:val="Textbubliny"/>
    <w:uiPriority w:val="99"/>
    <w:semiHidden w:val="1"/>
    <w:rsid w:val="00B215F7"/>
    <w:rPr>
      <w:rFonts w:ascii="Tahoma" w:cs="Tahoma" w:hAnsi="Tahoma"/>
      <w:sz w:val="16"/>
      <w:szCs w:val="16"/>
    </w:rPr>
  </w:style>
  <w:style w:type="paragraph" w:styleId="Odstavecseseznamem">
    <w:name w:val="List Paragraph"/>
    <w:basedOn w:val="Normln"/>
    <w:uiPriority w:val="34"/>
    <w:qFormat w:val="1"/>
    <w:rsid w:val="000D5176"/>
    <w:pPr>
      <w:ind w:left="720"/>
      <w:contextualSpacing w:val="1"/>
    </w:pPr>
  </w:style>
  <w:style w:type="paragraph" w:styleId="uvodkapitoly" w:customStyle="1">
    <w:name w:val="uvod kapitoly"/>
    <w:basedOn w:val="Normln"/>
    <w:qFormat w:val="1"/>
    <w:rsid w:val="00F86538"/>
    <w:pPr>
      <w:spacing w:after="120" w:before="120" w:line="240" w:lineRule="auto"/>
      <w:jc w:val="both"/>
    </w:pPr>
    <w:rPr>
      <w:rFonts w:ascii="Times New Roman" w:cs="Times New Roman" w:eastAsia="Times New Roman" w:hAnsi="Times New Roman"/>
      <w:i w:val="1"/>
      <w:color w:val="00000a"/>
      <w:sz w:val="24"/>
      <w:szCs w:val="24"/>
    </w:rPr>
  </w:style>
  <w:style w:type="paragraph" w:styleId="Zhlav">
    <w:name w:val="header"/>
    <w:basedOn w:val="Normln"/>
    <w:link w:val="ZhlavChar"/>
    <w:uiPriority w:val="99"/>
    <w:unhideWhenUsed w:val="1"/>
    <w:rsid w:val="00970697"/>
    <w:pPr>
      <w:tabs>
        <w:tab w:val="center" w:pos="4536"/>
        <w:tab w:val="right" w:pos="9072"/>
      </w:tabs>
      <w:spacing w:after="0" w:line="240" w:lineRule="auto"/>
    </w:pPr>
  </w:style>
  <w:style w:type="character" w:styleId="ZhlavChar" w:customStyle="1">
    <w:name w:val="Záhlaví Char"/>
    <w:basedOn w:val="Standardnpsmoodstavce"/>
    <w:link w:val="Zhlav"/>
    <w:uiPriority w:val="99"/>
    <w:rsid w:val="00970697"/>
  </w:style>
  <w:style w:type="paragraph" w:styleId="Zpat">
    <w:name w:val="footer"/>
    <w:basedOn w:val="Normln"/>
    <w:link w:val="ZpatChar"/>
    <w:uiPriority w:val="99"/>
    <w:unhideWhenUsed w:val="1"/>
    <w:rsid w:val="00970697"/>
    <w:pPr>
      <w:tabs>
        <w:tab w:val="center" w:pos="4536"/>
        <w:tab w:val="right" w:pos="9072"/>
      </w:tabs>
      <w:spacing w:after="0" w:line="240" w:lineRule="auto"/>
    </w:pPr>
  </w:style>
  <w:style w:type="character" w:styleId="ZpatChar" w:customStyle="1">
    <w:name w:val="Zápatí Char"/>
    <w:basedOn w:val="Standardnpsmoodstavce"/>
    <w:link w:val="Zpat"/>
    <w:uiPriority w:val="99"/>
    <w:rsid w:val="00970697"/>
  </w:style>
  <w:style w:type="paragraph" w:styleId="Pedmtkomente">
    <w:name w:val="annotation subject"/>
    <w:basedOn w:val="Textkomente"/>
    <w:next w:val="Textkomente"/>
    <w:link w:val="PedmtkomenteChar"/>
    <w:uiPriority w:val="99"/>
    <w:semiHidden w:val="1"/>
    <w:unhideWhenUsed w:val="1"/>
    <w:rsid w:val="00EB0697"/>
    <w:rPr>
      <w:b w:val="1"/>
      <w:bCs w:val="1"/>
    </w:rPr>
  </w:style>
  <w:style w:type="character" w:styleId="PedmtkomenteChar" w:customStyle="1">
    <w:name w:val="Předmět komentáře Char"/>
    <w:basedOn w:val="TextkomenteChar"/>
    <w:link w:val="Pedmtkomente"/>
    <w:uiPriority w:val="99"/>
    <w:semiHidden w:val="1"/>
    <w:rsid w:val="00EB0697"/>
    <w:rPr>
      <w:b w:val="1"/>
      <w:bCs w:val="1"/>
      <w:sz w:val="20"/>
      <w:szCs w:val="20"/>
    </w:rPr>
  </w:style>
  <w:style w:type="paragraph" w:styleId="Revize">
    <w:name w:val="Revision"/>
    <w:hidden w:val="1"/>
    <w:uiPriority w:val="99"/>
    <w:semiHidden w:val="1"/>
    <w:rsid w:val="0047747B"/>
    <w:pPr>
      <w:spacing w:after="0" w:line="240" w:lineRule="auto"/>
    </w:pPr>
  </w:style>
  <w:style w:type="paragraph" w:styleId="Normlnweb">
    <w:name w:val="Normal (Web)"/>
    <w:basedOn w:val="Normln"/>
    <w:uiPriority w:val="99"/>
    <w:unhideWhenUsed w:val="1"/>
    <w:rsid w:val="005D569C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character" w:styleId="Nadpis1Char" w:customStyle="1">
    <w:name w:val="Nadpis 1 Char"/>
    <w:basedOn w:val="Standardnpsmoodstavce"/>
    <w:link w:val="Nadpis1"/>
    <w:uiPriority w:val="99"/>
    <w:rsid w:val="00A13256"/>
    <w:rPr>
      <w:rFonts w:ascii="DINPro-Bold" w:cs="Times New Roman" w:eastAsia="Dotum" w:hAnsi="DINPro-Bold"/>
      <w:caps w:val="1"/>
      <w:color w:val="1d1f21"/>
      <w:spacing w:val="5"/>
      <w:kern w:val="28"/>
      <w:sz w:val="48"/>
      <w:szCs w:val="52"/>
      <w:lang w:eastAsia="en-US"/>
    </w:rPr>
  </w:style>
  <w:style w:type="character" w:styleId="Nadpis2Char" w:customStyle="1">
    <w:name w:val="Nadpis 2 Char"/>
    <w:aliases w:val="h2 Char,e2 Char,MHF 2 Char,h2 main heading Char,B Sub/Bold Char,12 Sub/Bold Char"/>
    <w:basedOn w:val="Standardnpsmoodstavce"/>
    <w:link w:val="Nadpis2"/>
    <w:uiPriority w:val="99"/>
    <w:rsid w:val="00BE3553"/>
    <w:rPr>
      <w:rFonts w:ascii="DINPro-Bold" w:cs="Times New Roman" w:eastAsia="Dotum" w:hAnsi="DINPro-Bold"/>
      <w:b w:val="1"/>
      <w:bCs w:val="1"/>
      <w:color w:val="d56078"/>
      <w:sz w:val="40"/>
      <w:szCs w:val="26"/>
      <w:lang w:eastAsia="en-US"/>
    </w:rPr>
  </w:style>
  <w:style w:type="paragraph" w:styleId="Datum">
    <w:name w:val="Date"/>
    <w:basedOn w:val="Normln"/>
    <w:next w:val="Normln"/>
    <w:link w:val="DatumChar"/>
    <w:uiPriority w:val="99"/>
    <w:semiHidden w:val="1"/>
    <w:unhideWhenUsed w:val="1"/>
    <w:rsid w:val="00BA3060"/>
    <w:rPr>
      <w:rFonts w:asciiTheme="minorHAnsi" w:cstheme="minorBidi" w:eastAsiaTheme="minorHAnsi" w:hAnsiTheme="minorHAnsi"/>
      <w:lang w:eastAsia="en-US"/>
    </w:rPr>
  </w:style>
  <w:style w:type="character" w:styleId="DatumChar" w:customStyle="1">
    <w:name w:val="Datum Char"/>
    <w:basedOn w:val="Standardnpsmoodstavce"/>
    <w:link w:val="Datum"/>
    <w:uiPriority w:val="99"/>
    <w:semiHidden w:val="1"/>
    <w:rsid w:val="00BA3060"/>
    <w:rPr>
      <w:rFonts w:asciiTheme="minorHAnsi" w:cstheme="minorBidi" w:eastAsiaTheme="minorHAnsi" w:hAnsiTheme="minorHAnsi"/>
      <w:lang w:eastAsia="en-US"/>
    </w:rPr>
  </w:style>
  <w:style w:type="paragraph" w:styleId="A19Zkladntext" w:customStyle="1">
    <w:name w:val="A19 Základní text"/>
    <w:basedOn w:val="Bezmezer"/>
    <w:link w:val="A19ZkladntextChar"/>
    <w:qFormat w:val="1"/>
    <w:rsid w:val="00BA3060"/>
    <w:rPr>
      <w:rFonts w:ascii="Tahoma" w:cs="Tahoma" w:hAnsi="Tahoma"/>
      <w:sz w:val="18"/>
      <w:szCs w:val="18"/>
    </w:rPr>
  </w:style>
  <w:style w:type="character" w:styleId="A19ZkladntextChar" w:customStyle="1">
    <w:name w:val="A19 Základní text Char"/>
    <w:basedOn w:val="Standardnpsmoodstavce"/>
    <w:link w:val="A19Zkladntext"/>
    <w:rsid w:val="00BA3060"/>
    <w:rPr>
      <w:rFonts w:ascii="Tahoma" w:cs="Tahoma" w:hAnsi="Tahoma" w:eastAsiaTheme="minorHAnsi"/>
      <w:sz w:val="18"/>
      <w:szCs w:val="18"/>
      <w:lang w:eastAsia="en-US"/>
    </w:rPr>
  </w:style>
  <w:style w:type="paragraph" w:styleId="d1-nadp4" w:customStyle="1">
    <w:name w:val="d1-nadp4"/>
    <w:basedOn w:val="Normln"/>
    <w:next w:val="Normln"/>
    <w:uiPriority w:val="99"/>
    <w:rsid w:val="00BA3060"/>
    <w:pPr>
      <w:numPr>
        <w:ilvl w:val="3"/>
        <w:numId w:val="1"/>
      </w:numPr>
      <w:spacing w:after="0" w:line="240" w:lineRule="auto"/>
      <w:ind w:left="567"/>
      <w:jc w:val="both"/>
      <w:outlineLvl w:val="3"/>
    </w:pPr>
    <w:rPr>
      <w:rFonts w:ascii="Segoe UI" w:cs="Segoe UI" w:eastAsia="Times New Roman" w:hAnsi="Segoe UI"/>
      <w:sz w:val="20"/>
      <w:szCs w:val="20"/>
    </w:rPr>
  </w:style>
  <w:style w:type="paragraph" w:styleId="d1-nadp1" w:customStyle="1">
    <w:name w:val="d1-nadp1"/>
    <w:basedOn w:val="Normln"/>
    <w:uiPriority w:val="99"/>
    <w:rsid w:val="00BA3060"/>
    <w:pPr>
      <w:spacing w:after="200" w:line="276" w:lineRule="auto"/>
      <w:ind w:left="720" w:hanging="360"/>
      <w:outlineLvl w:val="0"/>
    </w:pPr>
    <w:rPr>
      <w:rFonts w:ascii="Segoe UI" w:cs="Segoe UI" w:eastAsia="Times New Roman" w:hAnsi="Segoe UI"/>
      <w:color w:val="000080"/>
      <w:sz w:val="40"/>
      <w:szCs w:val="20"/>
      <w:u w:val="single"/>
    </w:rPr>
  </w:style>
  <w:style w:type="paragraph" w:styleId="d1-nadp2" w:customStyle="1">
    <w:name w:val="d1-nadp2"/>
    <w:basedOn w:val="Normln"/>
    <w:next w:val="Normln"/>
    <w:rsid w:val="00BA3060"/>
    <w:pPr>
      <w:numPr>
        <w:ilvl w:val="1"/>
        <w:numId w:val="1"/>
      </w:numPr>
      <w:spacing w:after="0" w:line="240" w:lineRule="auto"/>
      <w:outlineLvl w:val="1"/>
    </w:pPr>
    <w:rPr>
      <w:rFonts w:ascii="Segoe UI" w:cs="Segoe UI" w:eastAsia="Times New Roman" w:hAnsi="Segoe UI"/>
      <w:color w:val="008080"/>
      <w:sz w:val="28"/>
      <w:szCs w:val="20"/>
      <w:u w:val="single"/>
    </w:rPr>
  </w:style>
  <w:style w:type="paragraph" w:styleId="d1-nadp3" w:customStyle="1">
    <w:name w:val="d1-nadp3"/>
    <w:basedOn w:val="Normln"/>
    <w:next w:val="A19Zkladntext"/>
    <w:link w:val="d1-nadp3Char"/>
    <w:uiPriority w:val="99"/>
    <w:rsid w:val="00BA3060"/>
    <w:pPr>
      <w:numPr>
        <w:ilvl w:val="2"/>
        <w:numId w:val="1"/>
      </w:numPr>
      <w:spacing w:after="0" w:line="240" w:lineRule="auto"/>
      <w:ind w:left="284"/>
      <w:outlineLvl w:val="2"/>
    </w:pPr>
    <w:rPr>
      <w:rFonts w:ascii="Segoe UI" w:cs="Segoe UI" w:eastAsia="Times New Roman" w:hAnsi="Segoe UI"/>
      <w:sz w:val="24"/>
      <w:szCs w:val="20"/>
      <w:u w:val="single"/>
    </w:rPr>
  </w:style>
  <w:style w:type="character" w:styleId="d1-nadp3Char" w:customStyle="1">
    <w:name w:val="d1-nadp3 Char"/>
    <w:basedOn w:val="Standardnpsmoodstavce"/>
    <w:link w:val="d1-nadp3"/>
    <w:uiPriority w:val="99"/>
    <w:rsid w:val="00BA3060"/>
    <w:rPr>
      <w:rFonts w:ascii="Segoe UI" w:cs="Segoe UI" w:eastAsia="Times New Roman" w:hAnsi="Segoe UI"/>
      <w:sz w:val="24"/>
      <w:szCs w:val="20"/>
      <w:u w:val="single"/>
    </w:rPr>
  </w:style>
  <w:style w:type="paragraph" w:styleId="Bezmezer">
    <w:name w:val="No Spacing"/>
    <w:uiPriority w:val="1"/>
    <w:qFormat w:val="1"/>
    <w:rsid w:val="00BA3060"/>
    <w:pPr>
      <w:spacing w:after="0" w:line="240" w:lineRule="auto"/>
    </w:pPr>
    <w:rPr>
      <w:rFonts w:asciiTheme="minorHAnsi" w:cstheme="minorBidi" w:eastAsiaTheme="minorHAnsi" w:hAnsiTheme="minorHAnsi"/>
      <w:lang w:eastAsia="en-US"/>
    </w:rPr>
  </w:style>
  <w:style w:type="paragraph" w:styleId="Default" w:customStyle="1">
    <w:name w:val="Default"/>
    <w:rsid w:val="00DD2557"/>
    <w:pPr>
      <w:autoSpaceDE w:val="0"/>
      <w:autoSpaceDN w:val="0"/>
      <w:adjustRightInd w:val="0"/>
      <w:spacing w:after="0" w:line="240" w:lineRule="auto"/>
    </w:pPr>
    <w:rPr>
      <w:rFonts w:ascii="Arial" w:cs="Arial" w:hAnsi="Arial" w:eastAsiaTheme="minorHAnsi"/>
      <w:color w:val="000000"/>
      <w:sz w:val="24"/>
      <w:szCs w:val="24"/>
      <w:lang w:eastAsia="en-US"/>
    </w:rPr>
  </w:style>
  <w:style w:type="paragraph" w:styleId="Nadpisobsahu">
    <w:name w:val="TOC Heading"/>
    <w:basedOn w:val="Nadpis1"/>
    <w:next w:val="Normln"/>
    <w:uiPriority w:val="39"/>
    <w:unhideWhenUsed w:val="1"/>
    <w:qFormat w:val="1"/>
    <w:rsid w:val="00B42750"/>
    <w:pPr>
      <w:spacing w:before="480" w:line="276" w:lineRule="auto"/>
      <w:outlineLvl w:val="9"/>
    </w:pPr>
    <w:rPr>
      <w:rFonts w:asciiTheme="majorHAnsi" w:cstheme="majorBidi" w:eastAsiaTheme="majorEastAsia" w:hAnsiTheme="majorHAnsi"/>
      <w:b w:val="1"/>
      <w:bCs w:val="1"/>
      <w:color w:val="365f91" w:themeColor="accent1" w:themeShade="0000BF"/>
      <w:sz w:val="28"/>
      <w:szCs w:val="28"/>
    </w:rPr>
  </w:style>
  <w:style w:type="paragraph" w:styleId="Obsah1">
    <w:name w:val="toc 1"/>
    <w:basedOn w:val="Normln"/>
    <w:next w:val="Normln"/>
    <w:autoRedefine w:val="1"/>
    <w:uiPriority w:val="39"/>
    <w:unhideWhenUsed w:val="1"/>
    <w:qFormat w:val="1"/>
    <w:rsid w:val="00A76446"/>
    <w:pPr>
      <w:tabs>
        <w:tab w:val="right" w:leader="dot" w:pos="9060"/>
      </w:tabs>
      <w:spacing w:after="100" w:line="240" w:lineRule="auto"/>
    </w:pPr>
  </w:style>
  <w:style w:type="paragraph" w:styleId="Obsah2">
    <w:name w:val="toc 2"/>
    <w:basedOn w:val="Normln"/>
    <w:next w:val="Normln"/>
    <w:autoRedefine w:val="1"/>
    <w:uiPriority w:val="39"/>
    <w:unhideWhenUsed w:val="1"/>
    <w:qFormat w:val="1"/>
    <w:rsid w:val="00B42750"/>
    <w:pPr>
      <w:spacing w:after="100"/>
      <w:ind w:left="220"/>
    </w:pPr>
  </w:style>
  <w:style w:type="character" w:styleId="Hypertextovodkaz">
    <w:name w:val="Hyperlink"/>
    <w:basedOn w:val="Standardnpsmoodstavce"/>
    <w:uiPriority w:val="99"/>
    <w:unhideWhenUsed w:val="1"/>
    <w:rsid w:val="00B42750"/>
    <w:rPr>
      <w:color w:val="0000ff" w:themeColor="hyperlink"/>
      <w:u w:val="single"/>
    </w:rPr>
  </w:style>
  <w:style w:type="paragraph" w:styleId="Obsah3">
    <w:name w:val="toc 3"/>
    <w:basedOn w:val="Normln"/>
    <w:next w:val="Normln"/>
    <w:autoRedefine w:val="1"/>
    <w:uiPriority w:val="39"/>
    <w:semiHidden w:val="1"/>
    <w:unhideWhenUsed w:val="1"/>
    <w:qFormat w:val="1"/>
    <w:rsid w:val="00B42750"/>
    <w:pPr>
      <w:spacing w:after="100" w:line="276" w:lineRule="auto"/>
      <w:ind w:left="440"/>
    </w:pPr>
    <w:rPr>
      <w:rFonts w:asciiTheme="minorHAnsi" w:cstheme="minorBidi" w:eastAsiaTheme="minorEastAsia" w:hAnsiTheme="minorHAnsi"/>
      <w:lang w:eastAsia="en-US"/>
    </w:rPr>
  </w:style>
  <w:style w:type="character" w:styleId="h1a5" w:customStyle="1">
    <w:name w:val="h1a5"/>
    <w:basedOn w:val="Standardnpsmoodstavce"/>
    <w:rsid w:val="00A76446"/>
    <w:rPr>
      <w:rFonts w:ascii="Arial" w:cs="Arial" w:hAnsi="Arial" w:hint="default"/>
      <w:i w:val="1"/>
      <w:iCs w:val="1"/>
      <w:vanish w:val="0"/>
      <w:webHidden w:val="0"/>
      <w:sz w:val="26"/>
      <w:szCs w:val="26"/>
      <w:specVanish w:val="0"/>
    </w:rPr>
  </w:style>
  <w:style w:type="paragraph" w:styleId="Textpoznpodarou">
    <w:name w:val="footnote text"/>
    <w:basedOn w:val="Normln"/>
    <w:link w:val="TextpoznpodarouChar"/>
    <w:uiPriority w:val="99"/>
    <w:semiHidden w:val="1"/>
    <w:unhideWhenUsed w:val="1"/>
    <w:rsid w:val="004C7222"/>
    <w:pPr>
      <w:spacing w:after="0" w:line="240" w:lineRule="auto"/>
    </w:pPr>
    <w:rPr>
      <w:sz w:val="20"/>
      <w:szCs w:val="20"/>
    </w:rPr>
  </w:style>
  <w:style w:type="character" w:styleId="TextpoznpodarouChar" w:customStyle="1">
    <w:name w:val="Text pozn. pod čarou Char"/>
    <w:basedOn w:val="Standardnpsmoodstavce"/>
    <w:link w:val="Textpoznpodarou"/>
    <w:uiPriority w:val="99"/>
    <w:semiHidden w:val="1"/>
    <w:rsid w:val="004C7222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 w:val="1"/>
    <w:unhideWhenUsed w:val="1"/>
    <w:rsid w:val="004C7222"/>
    <w:rPr>
      <w:vertAlign w:val="superscript"/>
    </w:rPr>
  </w:style>
  <w:style w:type="character" w:styleId="Sledovanodkaz">
    <w:name w:val="FollowedHyperlink"/>
    <w:basedOn w:val="Standardnpsmoodstavce"/>
    <w:uiPriority w:val="99"/>
    <w:semiHidden w:val="1"/>
    <w:unhideWhenUsed w:val="1"/>
    <w:rsid w:val="00656C8E"/>
    <w:rPr>
      <w:color w:val="800080" w:themeColor="followedHyperlink"/>
      <w:u w:val="single"/>
    </w:rPr>
  </w:style>
  <w:style w:type="table" w:styleId="29" w:customStyle="1">
    <w:name w:val="29"/>
    <w:basedOn w:val="TableNormal10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28" w:customStyle="1">
    <w:name w:val="28"/>
    <w:basedOn w:val="TableNormal10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27" w:customStyle="1">
    <w:name w:val="27"/>
    <w:basedOn w:val="TableNormal10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26" w:customStyle="1">
    <w:name w:val="26"/>
    <w:basedOn w:val="TableNormal2"/>
    <w:tblPr>
      <w:tblStyleRowBandSize w:val="1"/>
      <w:tblStyleColBandSize w:val="1"/>
      <w:tblCellMar>
        <w:top w:w="100.0" w:type="dxa"/>
        <w:left w:w="70.0" w:type="dxa"/>
        <w:bottom w:w="100.0" w:type="dxa"/>
        <w:right w:w="70.0" w:type="dxa"/>
      </w:tblCellMar>
    </w:tblPr>
  </w:style>
  <w:style w:type="table" w:styleId="25" w:customStyle="1">
    <w:name w:val="25"/>
    <w:basedOn w:val="TableNormal2"/>
    <w:tblPr>
      <w:tblStyleRowBandSize w:val="1"/>
      <w:tblStyleColBandSize w:val="1"/>
      <w:tblCellMar>
        <w:top w:w="100.0" w:type="dxa"/>
        <w:left w:w="70.0" w:type="dxa"/>
        <w:bottom w:w="100.0" w:type="dxa"/>
        <w:right w:w="70.0" w:type="dxa"/>
      </w:tblCellMar>
    </w:tblPr>
  </w:style>
  <w:style w:type="table" w:styleId="24" w:customStyle="1">
    <w:name w:val="24"/>
    <w:basedOn w:val="TableNormal2"/>
    <w:tblPr>
      <w:tblStyleRowBandSize w:val="1"/>
      <w:tblStyleColBandSize w:val="1"/>
      <w:tblCellMar>
        <w:top w:w="100.0" w:type="dxa"/>
        <w:left w:w="70.0" w:type="dxa"/>
        <w:bottom w:w="100.0" w:type="dxa"/>
        <w:right w:w="70.0" w:type="dxa"/>
      </w:tblCellMar>
    </w:tblPr>
  </w:style>
  <w:style w:type="table" w:styleId="23" w:customStyle="1">
    <w:name w:val="23"/>
    <w:basedOn w:val="TableNormal3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22" w:customStyle="1">
    <w:name w:val="22"/>
    <w:basedOn w:val="TableNormal3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21" w:customStyle="1">
    <w:name w:val="21"/>
    <w:basedOn w:val="TableNormal3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20" w:customStyle="1">
    <w:name w:val="20"/>
    <w:basedOn w:val="TableNormal3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19" w:customStyle="1">
    <w:name w:val="19"/>
    <w:basedOn w:val="TableNormal3"/>
    <w:tblPr>
      <w:tblStyleRowBandSize w:val="1"/>
      <w:tblStyleColBandSize w:val="1"/>
      <w:tblCellMar>
        <w:top w:w="100.0" w:type="dxa"/>
        <w:left w:w="70.0" w:type="dxa"/>
        <w:bottom w:w="100.0" w:type="dxa"/>
        <w:right w:w="70.0" w:type="dxa"/>
      </w:tblCellMar>
    </w:tblPr>
  </w:style>
  <w:style w:type="table" w:styleId="18" w:customStyle="1">
    <w:name w:val="18"/>
    <w:basedOn w:val="TableNormal3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17" w:customStyle="1">
    <w:name w:val="17"/>
    <w:basedOn w:val="TableNormal3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16" w:customStyle="1">
    <w:name w:val="16"/>
    <w:basedOn w:val="TableNormal3"/>
    <w:tblPr>
      <w:tblStyleRowBandSize w:val="1"/>
      <w:tblStyleColBandSize w:val="1"/>
      <w:tblCellMar>
        <w:top w:w="100.0" w:type="dxa"/>
        <w:left w:w="70.0" w:type="dxa"/>
        <w:bottom w:w="100.0" w:type="dxa"/>
        <w:right w:w="70.0" w:type="dxa"/>
      </w:tblCellMar>
    </w:tblPr>
  </w:style>
  <w:style w:type="table" w:styleId="15" w:customStyle="1">
    <w:name w:val="15"/>
    <w:basedOn w:val="TableNormal3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14" w:customStyle="1">
    <w:name w:val="14"/>
    <w:basedOn w:val="TableNormal3"/>
    <w:tblPr>
      <w:tblStyleRowBandSize w:val="1"/>
      <w:tblStyleColBandSize w:val="1"/>
      <w:tblCellMar>
        <w:top w:w="100.0" w:type="dxa"/>
        <w:left w:w="70.0" w:type="dxa"/>
        <w:bottom w:w="100.0" w:type="dxa"/>
        <w:right w:w="70.0" w:type="dxa"/>
      </w:tblCellMar>
    </w:tblPr>
  </w:style>
  <w:style w:type="table" w:styleId="13" w:customStyle="1">
    <w:name w:val="13"/>
    <w:basedOn w:val="TableNormal4"/>
    <w:tblPr>
      <w:tblStyleRowBandSize w:val="1"/>
      <w:tblStyleColBandSize w:val="1"/>
      <w:tblCellMar>
        <w:top w:w="100.0" w:type="dxa"/>
        <w:left w:w="70.0" w:type="dxa"/>
        <w:bottom w:w="100.0" w:type="dxa"/>
        <w:right w:w="70.0" w:type="dxa"/>
      </w:tblCellMar>
    </w:tblPr>
  </w:style>
  <w:style w:type="table" w:styleId="12" w:customStyle="1">
    <w:name w:val="12"/>
    <w:basedOn w:val="TableNormal4"/>
    <w:tblPr>
      <w:tblStyleRowBandSize w:val="1"/>
      <w:tblStyleColBandSize w:val="1"/>
      <w:tblCellMar>
        <w:top w:w="100.0" w:type="dxa"/>
        <w:left w:w="70.0" w:type="dxa"/>
        <w:bottom w:w="100.0" w:type="dxa"/>
        <w:right w:w="70.0" w:type="dxa"/>
      </w:tblCellMar>
    </w:tblPr>
  </w:style>
  <w:style w:type="table" w:styleId="11" w:customStyle="1">
    <w:name w:val="11"/>
    <w:basedOn w:val="TableNormal4"/>
    <w:tblPr>
      <w:tblStyleRowBandSize w:val="1"/>
      <w:tblStyleColBandSize w:val="1"/>
      <w:tblCellMar>
        <w:top w:w="100.0" w:type="dxa"/>
        <w:left w:w="70.0" w:type="dxa"/>
        <w:bottom w:w="100.0" w:type="dxa"/>
        <w:right w:w="70.0" w:type="dxa"/>
      </w:tblCellMar>
    </w:tblPr>
  </w:style>
  <w:style w:type="table" w:styleId="10" w:customStyle="1">
    <w:name w:val="10"/>
    <w:basedOn w:val="TableNormal4"/>
    <w:tblPr>
      <w:tblStyleRowBandSize w:val="1"/>
      <w:tblStyleColBandSize w:val="1"/>
      <w:tblCellMar>
        <w:top w:w="100.0" w:type="dxa"/>
        <w:left w:w="70.0" w:type="dxa"/>
        <w:bottom w:w="100.0" w:type="dxa"/>
        <w:right w:w="70.0" w:type="dxa"/>
      </w:tblCellMar>
    </w:tblPr>
  </w:style>
  <w:style w:type="table" w:styleId="9" w:customStyle="1">
    <w:name w:val="9"/>
    <w:basedOn w:val="TableNormal4"/>
    <w:tblPr>
      <w:tblStyleRowBandSize w:val="1"/>
      <w:tblStyleColBandSize w:val="1"/>
      <w:tblCellMar>
        <w:top w:w="100.0" w:type="dxa"/>
        <w:left w:w="70.0" w:type="dxa"/>
        <w:bottom w:w="100.0" w:type="dxa"/>
        <w:right w:w="70.0" w:type="dxa"/>
      </w:tblCellMar>
    </w:tblPr>
  </w:style>
  <w:style w:type="table" w:styleId="8" w:customStyle="1">
    <w:name w:val="8"/>
    <w:basedOn w:val="TableNormal4"/>
    <w:tblPr>
      <w:tblStyleRowBandSize w:val="1"/>
      <w:tblStyleColBandSize w:val="1"/>
      <w:tblCellMar>
        <w:top w:w="100.0" w:type="dxa"/>
        <w:left w:w="70.0" w:type="dxa"/>
        <w:bottom w:w="100.0" w:type="dxa"/>
        <w:right w:w="70.0" w:type="dxa"/>
      </w:tblCellMar>
    </w:tblPr>
  </w:style>
  <w:style w:type="character" w:styleId="Siln">
    <w:name w:val="Strong"/>
    <w:basedOn w:val="Standardnpsmoodstavce"/>
    <w:uiPriority w:val="22"/>
    <w:qFormat w:val="1"/>
    <w:rsid w:val="005E4135"/>
    <w:rPr>
      <w:b w:val="1"/>
      <w:bCs w:val="1"/>
    </w:rPr>
  </w:style>
  <w:style w:type="table" w:styleId="7" w:customStyle="1">
    <w:name w:val="7"/>
    <w:basedOn w:val="TableNormal5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6" w:customStyle="1">
    <w:name w:val="6"/>
    <w:basedOn w:val="TableNormal5"/>
    <w:tblPr>
      <w:tblStyleRowBandSize w:val="1"/>
      <w:tblStyleColBandSize w:val="1"/>
      <w:tblCellMar>
        <w:top w:w="100.0" w:type="dxa"/>
        <w:left w:w="70.0" w:type="dxa"/>
        <w:bottom w:w="100.0" w:type="dxa"/>
        <w:right w:w="70.0" w:type="dxa"/>
      </w:tblCellMar>
    </w:tblPr>
  </w:style>
  <w:style w:type="table" w:styleId="5" w:customStyle="1">
    <w:name w:val="5"/>
    <w:basedOn w:val="TableNormal5"/>
    <w:tblPr>
      <w:tblStyleRowBandSize w:val="1"/>
      <w:tblStyleColBandSize w:val="1"/>
      <w:tblCellMar>
        <w:top w:w="100.0" w:type="dxa"/>
        <w:left w:w="70.0" w:type="dxa"/>
        <w:bottom w:w="100.0" w:type="dxa"/>
        <w:right w:w="70.0" w:type="dxa"/>
      </w:tblCellMar>
    </w:tblPr>
  </w:style>
  <w:style w:type="table" w:styleId="4" w:customStyle="1">
    <w:name w:val="4"/>
    <w:basedOn w:val="TableNormal5"/>
    <w:tblPr>
      <w:tblStyleRowBandSize w:val="1"/>
      <w:tblStyleColBandSize w:val="1"/>
      <w:tblCellMar>
        <w:top w:w="100.0" w:type="dxa"/>
        <w:left w:w="70.0" w:type="dxa"/>
        <w:bottom w:w="100.0" w:type="dxa"/>
        <w:right w:w="70.0" w:type="dxa"/>
      </w:tblCellMar>
    </w:tblPr>
  </w:style>
  <w:style w:type="table" w:styleId="3" w:customStyle="1">
    <w:name w:val="3"/>
    <w:basedOn w:val="TableNormal5"/>
    <w:tblPr>
      <w:tblStyleRowBandSize w:val="1"/>
      <w:tblStyleColBandSize w:val="1"/>
      <w:tblCellMar>
        <w:top w:w="100.0" w:type="dxa"/>
        <w:left w:w="70.0" w:type="dxa"/>
        <w:bottom w:w="100.0" w:type="dxa"/>
        <w:right w:w="70.0" w:type="dxa"/>
      </w:tblCellMar>
    </w:tblPr>
  </w:style>
  <w:style w:type="table" w:styleId="a" w:customStyle="1">
    <w:basedOn w:val="TableNormal1"/>
    <w:tblPr>
      <w:tblStyleRowBandSize w:val="1"/>
      <w:tblStyleColBandSize w:val="1"/>
      <w:tblCellMar>
        <w:top w:w="100.0" w:type="dxa"/>
        <w:left w:w="70.0" w:type="dxa"/>
        <w:bottom w:w="100.0" w:type="dxa"/>
        <w:right w:w="70.0" w:type="dxa"/>
      </w:tblCellMar>
    </w:tblPr>
  </w:style>
  <w:style w:type="table" w:styleId="a0" w:customStyle="1">
    <w:basedOn w:val="TableNormal1"/>
    <w:tblPr>
      <w:tblStyleRowBandSize w:val="1"/>
      <w:tblStyleColBandSize w:val="1"/>
      <w:tblCellMar>
        <w:top w:w="100.0" w:type="dxa"/>
        <w:left w:w="70.0" w:type="dxa"/>
        <w:bottom w:w="100.0" w:type="dxa"/>
        <w:right w:w="70.0" w:type="dxa"/>
      </w:tblCellMar>
    </w:tblPr>
  </w:style>
  <w:style w:type="table" w:styleId="a1" w:customStyle="1">
    <w:basedOn w:val="TableNormal1"/>
    <w:tblPr>
      <w:tblStyleRowBandSize w:val="1"/>
      <w:tblStyleColBandSize w:val="1"/>
      <w:tblCellMar>
        <w:top w:w="100.0" w:type="dxa"/>
        <w:left w:w="70.0" w:type="dxa"/>
        <w:bottom w:w="100.0" w:type="dxa"/>
        <w:right w:w="70.0" w:type="dxa"/>
      </w:tblCellMar>
    </w:tblPr>
  </w:style>
  <w:style w:type="table" w:styleId="a2" w:customStyle="1">
    <w:basedOn w:val="TableNormal1"/>
    <w:tblPr>
      <w:tblStyleRowBandSize w:val="1"/>
      <w:tblStyleColBandSize w:val="1"/>
      <w:tblCellMar>
        <w:top w:w="100.0" w:type="dxa"/>
        <w:left w:w="70.0" w:type="dxa"/>
        <w:bottom w:w="100.0" w:type="dxa"/>
        <w:right w:w="70.0" w:type="dxa"/>
      </w:tblCellMar>
    </w:tblPr>
  </w:style>
  <w:style w:type="table" w:styleId="a3" w:customStyle="1">
    <w:basedOn w:val="TableNormal1"/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odstavec" w:customStyle="1">
    <w:name w:val="*odstavec"/>
    <w:basedOn w:val="Normln"/>
    <w:qFormat w:val="1"/>
    <w:rsid w:val="00ED050F"/>
    <w:pPr>
      <w:spacing w:after="120" w:before="120" w:line="240" w:lineRule="auto"/>
      <w:jc w:val="both"/>
    </w:pPr>
    <w:rPr>
      <w:rFonts w:ascii="DINPro-Regular" w:cs="Times New Roman" w:eastAsia="Times New Roman" w:hAnsi="DINPro-Regular"/>
    </w:rPr>
  </w:style>
  <w:style w:type="paragraph" w:styleId="perex" w:customStyle="1">
    <w:name w:val="*perex"/>
    <w:basedOn w:val="odstavec"/>
    <w:qFormat w:val="1"/>
    <w:rsid w:val="00804C84"/>
    <w:pPr>
      <w:spacing w:before="0"/>
    </w:pPr>
    <w:rPr>
      <w:i w:val="1"/>
      <w:iCs w:val="1"/>
    </w:rPr>
  </w:style>
  <w:style w:type="paragraph" w:styleId="odrky" w:customStyle="1">
    <w:name w:val="odrážky"/>
    <w:basedOn w:val="odstavec"/>
    <w:qFormat w:val="1"/>
    <w:rsid w:val="00A057FE"/>
    <w:pPr>
      <w:numPr>
        <w:numId w:val="4"/>
      </w:numPr>
      <w:spacing w:before="0"/>
      <w:ind w:left="714" w:hanging="357"/>
    </w:pPr>
  </w:style>
  <w:style w:type="character" w:styleId="Nadpis4Char" w:customStyle="1">
    <w:name w:val="Nadpis 4 Char"/>
    <w:link w:val="Nadpis4"/>
    <w:uiPriority w:val="99"/>
    <w:qFormat w:val="1"/>
    <w:rsid w:val="009A4A5C"/>
    <w:rPr>
      <w:b w:val="1"/>
      <w:sz w:val="24"/>
      <w:szCs w:val="24"/>
    </w:rPr>
  </w:style>
  <w:style w:type="paragraph" w:styleId="doporuen" w:customStyle="1">
    <w:name w:val="*doporučení"/>
    <w:basedOn w:val="odrky"/>
    <w:qFormat w:val="1"/>
    <w:rsid w:val="00B474DC"/>
    <w:pPr>
      <w:numPr>
        <w:numId w:val="1"/>
      </w:num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before="120"/>
      <w:ind w:left="425" w:hanging="425"/>
    </w:pPr>
    <w:rPr>
      <w:color w:val="000000"/>
    </w:rPr>
  </w:style>
  <w:style w:type="paragraph" w:styleId="Titul" w:customStyle="1">
    <w:name w:val="Titul"/>
    <w:basedOn w:val="Normln"/>
    <w:next w:val="Normln"/>
    <w:link w:val="TitleChar"/>
    <w:uiPriority w:val="10"/>
    <w:qFormat w:val="1"/>
    <w:rsid w:val="00B93B8E"/>
    <w:pPr>
      <w:spacing w:after="60" w:before="360"/>
      <w:contextualSpacing w:val="1"/>
    </w:pPr>
    <w:rPr>
      <w:rFonts w:ascii="DINPro-Bold" w:cs="Times New Roman" w:eastAsia="Dotum" w:hAnsi="DINPro-Bold"/>
      <w:caps w:val="1"/>
      <w:color w:val="000000"/>
      <w:spacing w:val="-20"/>
      <w:kern w:val="28"/>
      <w:sz w:val="72"/>
      <w:szCs w:val="52"/>
      <w:lang w:eastAsia="en-US"/>
    </w:rPr>
  </w:style>
  <w:style w:type="character" w:styleId="TitleChar" w:customStyle="1">
    <w:name w:val="Title Char"/>
    <w:link w:val="Titul"/>
    <w:uiPriority w:val="10"/>
    <w:rsid w:val="00B93B8E"/>
    <w:rPr>
      <w:rFonts w:ascii="DINPro-Bold" w:cs="Times New Roman" w:eastAsia="Dotum" w:hAnsi="DINPro-Bold"/>
      <w:caps w:val="1"/>
      <w:color w:val="000000"/>
      <w:spacing w:val="-20"/>
      <w:kern w:val="28"/>
      <w:sz w:val="72"/>
      <w:szCs w:val="52"/>
      <w:lang w:eastAsia="en-US"/>
    </w:rPr>
  </w:style>
  <w:style w:type="paragraph" w:styleId="Obsah4">
    <w:name w:val="toc 4"/>
    <w:basedOn w:val="Normln"/>
    <w:next w:val="Normln"/>
    <w:autoRedefine w:val="1"/>
    <w:uiPriority w:val="39"/>
    <w:unhideWhenUsed w:val="1"/>
    <w:rsid w:val="00FE3CA7"/>
    <w:pPr>
      <w:spacing w:after="100"/>
      <w:ind w:left="660"/>
    </w:pPr>
  </w:style>
  <w:style w:type="paragraph" w:styleId="nadpisdoporuen" w:customStyle="1">
    <w:name w:val="*nadpis_doporučení"/>
    <w:basedOn w:val="odstavec"/>
    <w:qFormat w:val="1"/>
    <w:rsid w:val="000B4807"/>
    <w:pPr>
      <w:pBdr>
        <w:top w:color="auto" w:space="1" w:sz="4" w:val="single"/>
        <w:left w:color="auto" w:space="4" w:sz="4" w:val="single"/>
        <w:bottom w:color="auto" w:space="1" w:sz="4" w:val="single"/>
        <w:right w:color="auto" w:space="4" w:sz="4" w:val="single"/>
      </w:pBdr>
      <w:shd w:color="auto" w:fill="auto" w:val="pct12"/>
    </w:pPr>
    <w:rPr>
      <w:rFonts w:ascii="DINPro-Bold" w:eastAsia="Dotum" w:hAnsi="DINPro-Bold"/>
      <w:b w:val="1"/>
      <w:bCs w:val="1"/>
      <w:color w:val="d56078"/>
      <w:sz w:val="28"/>
      <w:szCs w:val="28"/>
      <w:lang w:eastAsia="en-US"/>
    </w:rPr>
  </w:style>
  <w:style w:type="paragraph" w:styleId="popistabulky" w:customStyle="1">
    <w:name w:val="*popis tabulky"/>
    <w:basedOn w:val="odstavec"/>
    <w:qFormat w:val="1"/>
    <w:rsid w:val="00AD4917"/>
    <w:pPr>
      <w:jc w:val="center"/>
    </w:pPr>
    <w:rPr>
      <w:i w:val="1"/>
      <w:sz w:val="20"/>
      <w:szCs w:val="20"/>
    </w:rPr>
  </w:style>
  <w:style w:type="character" w:styleId="NzevChar" w:customStyle="1">
    <w:name w:val="Název Char"/>
    <w:basedOn w:val="Standardnpsmoodstavce"/>
    <w:link w:val="Nzev"/>
    <w:uiPriority w:val="10"/>
    <w:rsid w:val="00B474DC"/>
    <w:rPr>
      <w:b w:val="1"/>
      <w:sz w:val="72"/>
      <w:szCs w:val="72"/>
    </w:rPr>
  </w:style>
  <w:style w:type="character" w:styleId="Odkazintenzivn">
    <w:name w:val="Intense Reference"/>
    <w:basedOn w:val="Standardnpsmoodstavce"/>
    <w:uiPriority w:val="32"/>
    <w:qFormat w:val="1"/>
    <w:rsid w:val="00B474DC"/>
    <w:rPr>
      <w:b w:val="1"/>
      <w:bCs w:val="1"/>
      <w:smallCaps w:val="1"/>
      <w:color w:val="4f81bd" w:themeColor="accent1"/>
      <w:spacing w:val="5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59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0.png"/><Relationship Id="rId22" Type="http://schemas.openxmlformats.org/officeDocument/2006/relationships/image" Target="media/image5.png"/><Relationship Id="rId21" Type="http://schemas.openxmlformats.org/officeDocument/2006/relationships/image" Target="media/image4.png"/><Relationship Id="rId24" Type="http://schemas.openxmlformats.org/officeDocument/2006/relationships/header" Target="header1.xml"/><Relationship Id="rId23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4.png"/><Relationship Id="rId25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7.jpg"/><Relationship Id="rId8" Type="http://schemas.openxmlformats.org/officeDocument/2006/relationships/image" Target="media/image15.png"/><Relationship Id="rId11" Type="http://schemas.openxmlformats.org/officeDocument/2006/relationships/image" Target="media/image16.png"/><Relationship Id="rId10" Type="http://schemas.openxmlformats.org/officeDocument/2006/relationships/image" Target="media/image17.png"/><Relationship Id="rId13" Type="http://schemas.openxmlformats.org/officeDocument/2006/relationships/image" Target="media/image3.png"/><Relationship Id="rId12" Type="http://schemas.openxmlformats.org/officeDocument/2006/relationships/image" Target="media/image13.png"/><Relationship Id="rId15" Type="http://schemas.openxmlformats.org/officeDocument/2006/relationships/image" Target="media/image1.png"/><Relationship Id="rId14" Type="http://schemas.openxmlformats.org/officeDocument/2006/relationships/image" Target="media/image6.png"/><Relationship Id="rId17" Type="http://schemas.openxmlformats.org/officeDocument/2006/relationships/image" Target="media/image11.png"/><Relationship Id="rId16" Type="http://schemas.openxmlformats.org/officeDocument/2006/relationships/image" Target="media/image2.png"/><Relationship Id="rId19" Type="http://schemas.openxmlformats.org/officeDocument/2006/relationships/image" Target="media/image12.png"/><Relationship Id="rId18" Type="http://schemas.openxmlformats.org/officeDocument/2006/relationships/image" Target="media/image9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QuattrocentoSans-regular.ttf"/><Relationship Id="rId4" Type="http://schemas.openxmlformats.org/officeDocument/2006/relationships/font" Target="fonts/QuattrocentoSans-bold.ttf"/><Relationship Id="rId5" Type="http://schemas.openxmlformats.org/officeDocument/2006/relationships/font" Target="fonts/QuattrocentoSans-italic.ttf"/><Relationship Id="rId6" Type="http://schemas.openxmlformats.org/officeDocument/2006/relationships/font" Target="fonts/QuattrocentoSans-boldItalic.ttf"/><Relationship Id="rId7" Type="http://schemas.openxmlformats.org/officeDocument/2006/relationships/font" Target="fonts/NotoSansSymbols-regular.ttf"/><Relationship Id="rId8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qigFsMCzAxpv71G5qbZrRvukww==">CgMxLjAyCGguZ2pkZ3hzMgloLjMwajB6bGwyCWguMXQzaDVzZjIOaC5zejkzZzQ1ZHlvZHUyDmguOWNlNG43Z3d2aGRpMgloLjM1bmt1bjIyDWguOGdiOWM4NTA3dGMyDmgubnd3bnN4Mm9tbDBoMg5oLjJ3OXdvdHcyYXUzMDIOaC54bzl6anhhZHk3YzEyCWguMjNja3Z2ZDIIaC5paHY2MzYyDmguNGFvd2NuNTFtMHd4Mg5oLnlsc3VuMGl6Y2E5YzgAciExN1lHcFhONndGYk5vZ09xQ2tLeFV5QXhFV09sNlJDYz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2023-05-24T10:20:00Z</dcterms:created>
  <dc:creator>Lada Wichterlova</dc:creator>
</cp:coreProperties>
</file>