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7AED5" w14:textId="53672A6C" w:rsidR="005A58B1" w:rsidRDefault="00000000">
      <w:pPr>
        <w:spacing w:after="240"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>Praha, 2</w:t>
      </w:r>
      <w:r w:rsidR="008F0A7F">
        <w:rPr>
          <w:sz w:val="23"/>
          <w:szCs w:val="23"/>
        </w:rPr>
        <w:t>9</w:t>
      </w:r>
      <w:r>
        <w:rPr>
          <w:sz w:val="23"/>
          <w:szCs w:val="23"/>
        </w:rPr>
        <w:t xml:space="preserve">. </w:t>
      </w:r>
      <w:r w:rsidR="008F0A7F">
        <w:rPr>
          <w:sz w:val="23"/>
          <w:szCs w:val="23"/>
        </w:rPr>
        <w:t>4</w:t>
      </w:r>
      <w:r>
        <w:rPr>
          <w:sz w:val="23"/>
          <w:szCs w:val="23"/>
        </w:rPr>
        <w:t>. 2025</w:t>
      </w:r>
    </w:p>
    <w:p w14:paraId="6799C378" w14:textId="0DF73B87" w:rsidR="005A58B1" w:rsidRPr="00626AF0" w:rsidRDefault="00000000" w:rsidP="008F0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274C"/>
        </w:rPr>
      </w:pPr>
      <w:r>
        <w:rPr>
          <w:b/>
          <w:color w:val="00274C"/>
        </w:rPr>
        <w:t xml:space="preserve">TZ: </w:t>
      </w:r>
      <w:r w:rsidR="00840EB4">
        <w:rPr>
          <w:b/>
          <w:color w:val="00274C"/>
        </w:rPr>
        <w:t>Č</w:t>
      </w:r>
      <w:r w:rsidR="00626AF0" w:rsidRPr="00626AF0">
        <w:rPr>
          <w:b/>
          <w:color w:val="00274C"/>
        </w:rPr>
        <w:t>eské poslankyně čelí</w:t>
      </w:r>
      <w:r w:rsidR="00A847DA">
        <w:rPr>
          <w:b/>
          <w:color w:val="00274C"/>
        </w:rPr>
        <w:t xml:space="preserve"> </w:t>
      </w:r>
      <w:r w:rsidR="00626AF0" w:rsidRPr="00626AF0">
        <w:rPr>
          <w:b/>
          <w:color w:val="00274C"/>
        </w:rPr>
        <w:t>psychologickému a sexualizovanému násilí, ukazuje nový výzkum</w:t>
      </w:r>
    </w:p>
    <w:p w14:paraId="4EB52707" w14:textId="2A46F527" w:rsidR="00CF3A22" w:rsidRPr="00163989" w:rsidRDefault="00163989" w:rsidP="00CF3A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i/>
          <w:sz w:val="23"/>
          <w:szCs w:val="23"/>
        </w:rPr>
      </w:pPr>
      <w:r w:rsidRPr="00163989">
        <w:rPr>
          <w:i/>
          <w:sz w:val="23"/>
          <w:szCs w:val="23"/>
        </w:rPr>
        <w:t>Nevládní organizace</w:t>
      </w:r>
      <w:r>
        <w:rPr>
          <w:i/>
          <w:sz w:val="23"/>
          <w:szCs w:val="23"/>
        </w:rPr>
        <w:t xml:space="preserve"> Fórum 50 </w:t>
      </w:r>
      <w:r w:rsidRPr="00163989">
        <w:rPr>
          <w:i/>
          <w:sz w:val="23"/>
          <w:szCs w:val="23"/>
        </w:rPr>
        <w:t>%</w:t>
      </w:r>
      <w:r w:rsidR="00585FDE" w:rsidRPr="00585FDE">
        <w:rPr>
          <w:i/>
          <w:sz w:val="23"/>
          <w:szCs w:val="23"/>
        </w:rPr>
        <w:t xml:space="preserve">, která usiluje o vyvážené zastoupení žen a mužů v politice a ve veřejném životě, </w:t>
      </w:r>
      <w:r w:rsidRPr="00163989">
        <w:rPr>
          <w:i/>
          <w:sz w:val="23"/>
          <w:szCs w:val="23"/>
        </w:rPr>
        <w:t>ve spolupráci s Kanceláří Friedrich-Ebert-Stiftung v</w:t>
      </w:r>
      <w:r>
        <w:rPr>
          <w:i/>
          <w:sz w:val="23"/>
          <w:szCs w:val="23"/>
        </w:rPr>
        <w:t> </w:t>
      </w:r>
      <w:r w:rsidRPr="00163989">
        <w:rPr>
          <w:i/>
          <w:sz w:val="23"/>
          <w:szCs w:val="23"/>
        </w:rPr>
        <w:t>Praze</w:t>
      </w:r>
      <w:r>
        <w:rPr>
          <w:i/>
          <w:sz w:val="23"/>
          <w:szCs w:val="23"/>
        </w:rPr>
        <w:t xml:space="preserve"> představila výstupy v českém prostřední unikátního výzkumu </w:t>
      </w:r>
      <w:r w:rsidR="00840EB4">
        <w:rPr>
          <w:i/>
          <w:sz w:val="23"/>
          <w:szCs w:val="23"/>
        </w:rPr>
        <w:t>„</w:t>
      </w:r>
      <w:r w:rsidR="00585FDE">
        <w:rPr>
          <w:i/>
          <w:sz w:val="23"/>
          <w:szCs w:val="23"/>
        </w:rPr>
        <w:t>České poslankyně a genderově podmíněné násilí</w:t>
      </w:r>
      <w:r w:rsidR="00840EB4">
        <w:rPr>
          <w:i/>
          <w:sz w:val="23"/>
          <w:szCs w:val="23"/>
        </w:rPr>
        <w:t>“</w:t>
      </w:r>
      <w:r w:rsidR="00585FDE">
        <w:rPr>
          <w:i/>
          <w:sz w:val="23"/>
          <w:szCs w:val="23"/>
        </w:rPr>
        <w:t>.</w:t>
      </w:r>
      <w:r>
        <w:rPr>
          <w:i/>
          <w:sz w:val="23"/>
          <w:szCs w:val="23"/>
        </w:rPr>
        <w:t xml:space="preserve"> </w:t>
      </w:r>
      <w:r w:rsidR="00CF3A22" w:rsidRPr="00163989">
        <w:rPr>
          <w:i/>
          <w:sz w:val="23"/>
          <w:szCs w:val="23"/>
        </w:rPr>
        <w:t xml:space="preserve">Do výzkumu vycházejícího z metodologie Meziparlamentní unie se zapojilo celkem 36 poslankyň napříč politickým spektrem. </w:t>
      </w:r>
    </w:p>
    <w:p w14:paraId="501FEF15" w14:textId="3C7A44D2" w:rsidR="008F0A7F" w:rsidRPr="008F0A7F" w:rsidRDefault="008F0A7F" w:rsidP="008F0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iCs/>
          <w:sz w:val="23"/>
          <w:szCs w:val="23"/>
        </w:rPr>
      </w:pPr>
      <w:r w:rsidRPr="008F0A7F">
        <w:rPr>
          <w:iCs/>
          <w:sz w:val="23"/>
          <w:szCs w:val="23"/>
        </w:rPr>
        <w:t>Nejčastější forma násilí, se kterou mají dotazované poslankyně zkušenost, je násilí psychologické (81 %). Respondentky se setkávají s výhružkami násilím (včetně znásilnění) a jsou terčem slovních útoků a zastrašujícího chování. Zároveň vnímají, že v porovnání s útoky na jejich kolegy má agrese vůči nim odlišný charakter – je mnohem osobnější a často se sexuálním podtextem. Téměř 60 % respondentek, které se setkaly s výhružkami násilím, tyto incidenty nenahlásilo policii.</w:t>
      </w:r>
    </w:p>
    <w:p w14:paraId="2D6E469A" w14:textId="1819359C" w:rsidR="008F0A7F" w:rsidRPr="008F0A7F" w:rsidRDefault="008F0A7F" w:rsidP="008F0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iCs/>
          <w:sz w:val="23"/>
          <w:szCs w:val="23"/>
        </w:rPr>
      </w:pPr>
      <w:r w:rsidRPr="008F0A7F">
        <w:rPr>
          <w:iCs/>
          <w:sz w:val="23"/>
          <w:szCs w:val="23"/>
        </w:rPr>
        <w:t>Necelých 42 % respondentek má zkušenost se sexualizovaným násilím, ať už jde o nevyžádané doteky, nebo o sexuální návrhy. Jedna zažila sexualizované napadení. Nejméně se dotazované poslankyně setkaly s ekonomickou a fyzickou formou násilí (11</w:t>
      </w:r>
      <w:r w:rsidR="002D0C28">
        <w:rPr>
          <w:iCs/>
          <w:sz w:val="23"/>
          <w:szCs w:val="23"/>
        </w:rPr>
        <w:t> </w:t>
      </w:r>
      <w:r w:rsidRPr="008F0A7F">
        <w:rPr>
          <w:iCs/>
          <w:sz w:val="23"/>
          <w:szCs w:val="23"/>
        </w:rPr>
        <w:t>%). Na 28 % respondentek omezuje svou politickou aktivitu (například veřejné vystoupení, rozhovor s médii, zveřejňování příspěvků na sociálních sítích) z obavy, že se stanou terčem nenávistných komentářů, obtěžujícího chování nebo násilí.</w:t>
      </w:r>
    </w:p>
    <w:p w14:paraId="1E2E4D2E" w14:textId="7BC3145A" w:rsidR="008F0A7F" w:rsidRPr="008F0A7F" w:rsidRDefault="008F0A7F" w:rsidP="008F0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iCs/>
          <w:sz w:val="23"/>
          <w:szCs w:val="23"/>
        </w:rPr>
      </w:pPr>
      <w:r w:rsidRPr="008F0A7F">
        <w:rPr>
          <w:iCs/>
          <w:sz w:val="23"/>
          <w:szCs w:val="23"/>
        </w:rPr>
        <w:t xml:space="preserve">Mladší respondentky (ve věku do 40 let) se ve vyšší míře setkávají se všemi formami násilí. Výhružky a zastrašující chování jsou také častěji namířeny na ty poslankyně, které se věnují lidskoprávní agendě jako je migrace, </w:t>
      </w:r>
      <w:r w:rsidR="002D0C28">
        <w:rPr>
          <w:iCs/>
          <w:sz w:val="23"/>
          <w:szCs w:val="23"/>
        </w:rPr>
        <w:t xml:space="preserve">tzv. </w:t>
      </w:r>
      <w:r w:rsidRPr="008F0A7F">
        <w:rPr>
          <w:iCs/>
          <w:sz w:val="23"/>
          <w:szCs w:val="23"/>
        </w:rPr>
        <w:t>Istanbulská úmluva, manželství pro všechny či otázky týkající se klimatu.</w:t>
      </w:r>
    </w:p>
    <w:p w14:paraId="43014707" w14:textId="7CAFB121" w:rsidR="00626AF0" w:rsidRPr="00A847DA" w:rsidRDefault="00163989" w:rsidP="00A76C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iCs/>
          <w:sz w:val="23"/>
          <w:szCs w:val="23"/>
        </w:rPr>
      </w:pPr>
      <w:r w:rsidRPr="00163989">
        <w:rPr>
          <w:i/>
          <w:sz w:val="23"/>
          <w:szCs w:val="23"/>
        </w:rPr>
        <w:t>„Výsledky výzkumu ukazují alarmující míru psychologického i sexualizovaného násilí, kterému čelí české poslankyně napříč politickým spektrem</w:t>
      </w:r>
      <w:r>
        <w:rPr>
          <w:i/>
          <w:sz w:val="23"/>
          <w:szCs w:val="23"/>
        </w:rPr>
        <w:t>.</w:t>
      </w:r>
      <w:r w:rsidR="003757BE">
        <w:rPr>
          <w:i/>
          <w:sz w:val="23"/>
          <w:szCs w:val="23"/>
        </w:rPr>
        <w:t xml:space="preserve"> </w:t>
      </w:r>
      <w:r w:rsidR="003757BE" w:rsidRPr="003757BE">
        <w:rPr>
          <w:i/>
          <w:sz w:val="23"/>
          <w:szCs w:val="23"/>
        </w:rPr>
        <w:t>Genderově podmíněné násilí na političkách</w:t>
      </w:r>
      <w:r w:rsidR="00A76CE3">
        <w:rPr>
          <w:i/>
          <w:sz w:val="23"/>
          <w:szCs w:val="23"/>
        </w:rPr>
        <w:t xml:space="preserve"> má nejen </w:t>
      </w:r>
      <w:r w:rsidR="00A76CE3" w:rsidRPr="00A76CE3">
        <w:rPr>
          <w:i/>
          <w:sz w:val="23"/>
          <w:szCs w:val="23"/>
        </w:rPr>
        <w:t>negativní dopad na</w:t>
      </w:r>
      <w:r w:rsidR="00A76CE3">
        <w:rPr>
          <w:i/>
          <w:sz w:val="23"/>
          <w:szCs w:val="23"/>
        </w:rPr>
        <w:t xml:space="preserve"> výkon poslaneckého mandátu, ale</w:t>
      </w:r>
      <w:r w:rsidR="00A76CE3" w:rsidRPr="00A76CE3">
        <w:rPr>
          <w:i/>
          <w:sz w:val="23"/>
          <w:szCs w:val="23"/>
        </w:rPr>
        <w:t xml:space="preserve"> může odraz</w:t>
      </w:r>
      <w:r w:rsidR="00A76CE3">
        <w:rPr>
          <w:i/>
          <w:sz w:val="23"/>
          <w:szCs w:val="23"/>
        </w:rPr>
        <w:t>ovat</w:t>
      </w:r>
      <w:r w:rsidR="00A76CE3" w:rsidRPr="00A76CE3">
        <w:rPr>
          <w:i/>
          <w:sz w:val="23"/>
          <w:szCs w:val="23"/>
        </w:rPr>
        <w:t xml:space="preserve"> mnohé ženy</w:t>
      </w:r>
      <w:r w:rsidR="00A76CE3">
        <w:rPr>
          <w:i/>
          <w:sz w:val="23"/>
          <w:szCs w:val="23"/>
        </w:rPr>
        <w:t xml:space="preserve"> </w:t>
      </w:r>
      <w:r w:rsidR="00A76CE3" w:rsidRPr="00A76CE3">
        <w:rPr>
          <w:i/>
          <w:sz w:val="23"/>
          <w:szCs w:val="23"/>
        </w:rPr>
        <w:t>od vstupu do politického života</w:t>
      </w:r>
      <w:r w:rsidR="002D0C28">
        <w:rPr>
          <w:i/>
          <w:sz w:val="23"/>
          <w:szCs w:val="23"/>
        </w:rPr>
        <w:t>,</w:t>
      </w:r>
      <w:r w:rsidR="00626AF0" w:rsidRPr="002D0C28">
        <w:rPr>
          <w:i/>
          <w:sz w:val="23"/>
          <w:szCs w:val="23"/>
        </w:rPr>
        <w:t>“</w:t>
      </w:r>
      <w:r w:rsidR="00626AF0" w:rsidRPr="00A847DA">
        <w:rPr>
          <w:iCs/>
          <w:sz w:val="23"/>
          <w:szCs w:val="23"/>
        </w:rPr>
        <w:t xml:space="preserve"> říká ředitelka Fóra 50 % Markéta Kos Mottlová.</w:t>
      </w:r>
    </w:p>
    <w:p w14:paraId="45D4108B" w14:textId="702CA3D2" w:rsidR="008F0A7F" w:rsidRPr="00626AF0" w:rsidRDefault="00A76CE3" w:rsidP="00A76C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iCs/>
          <w:sz w:val="23"/>
          <w:szCs w:val="23"/>
        </w:rPr>
      </w:pPr>
      <w:r w:rsidRPr="00626AF0">
        <w:rPr>
          <w:iCs/>
          <w:sz w:val="23"/>
          <w:szCs w:val="23"/>
        </w:rPr>
        <w:t>Jak na parlamentní úrovni, tak v rámci politických stran by měl být zaveden mechanismus nahlašování a postihování</w:t>
      </w:r>
      <w:r w:rsidR="002D0C28">
        <w:rPr>
          <w:iCs/>
          <w:sz w:val="23"/>
          <w:szCs w:val="23"/>
        </w:rPr>
        <w:t xml:space="preserve"> nevhodného a obtěžujícího chování</w:t>
      </w:r>
      <w:r w:rsidRPr="00626AF0">
        <w:rPr>
          <w:iCs/>
          <w:sz w:val="23"/>
          <w:szCs w:val="23"/>
        </w:rPr>
        <w:t>.</w:t>
      </w:r>
      <w:r w:rsidR="00626AF0">
        <w:rPr>
          <w:iCs/>
          <w:sz w:val="23"/>
          <w:szCs w:val="23"/>
        </w:rPr>
        <w:t xml:space="preserve"> </w:t>
      </w:r>
      <w:r w:rsidR="00626AF0" w:rsidRPr="00626AF0">
        <w:rPr>
          <w:iCs/>
          <w:sz w:val="23"/>
          <w:szCs w:val="23"/>
        </w:rPr>
        <w:t>Interní parlamentní a stranickou politikou lze</w:t>
      </w:r>
      <w:r w:rsidR="00626AF0">
        <w:rPr>
          <w:iCs/>
          <w:sz w:val="23"/>
          <w:szCs w:val="23"/>
        </w:rPr>
        <w:t xml:space="preserve"> však</w:t>
      </w:r>
      <w:r w:rsidR="00626AF0" w:rsidRPr="00626AF0">
        <w:rPr>
          <w:iCs/>
          <w:sz w:val="23"/>
          <w:szCs w:val="23"/>
        </w:rPr>
        <w:t xml:space="preserve"> postihnout jen část problému</w:t>
      </w:r>
      <w:r w:rsidR="00626AF0">
        <w:rPr>
          <w:iCs/>
          <w:sz w:val="23"/>
          <w:szCs w:val="23"/>
        </w:rPr>
        <w:t>, protože k</w:t>
      </w:r>
      <w:r w:rsidRPr="00626AF0">
        <w:rPr>
          <w:iCs/>
          <w:sz w:val="23"/>
          <w:szCs w:val="23"/>
        </w:rPr>
        <w:t xml:space="preserve">yberprostor výrazně usnadňuje páchání psychologického násilí a šíření </w:t>
      </w:r>
      <w:r w:rsidR="00A847DA">
        <w:rPr>
          <w:iCs/>
          <w:sz w:val="23"/>
          <w:szCs w:val="23"/>
        </w:rPr>
        <w:t xml:space="preserve">výhružek a </w:t>
      </w:r>
      <w:r w:rsidRPr="00626AF0">
        <w:rPr>
          <w:iCs/>
          <w:sz w:val="23"/>
          <w:szCs w:val="23"/>
        </w:rPr>
        <w:t xml:space="preserve">nenávistných projevů. Je proto důležité přijmout účinné mechanismy pro regulaci obsahu sociálních sítí a požadovat </w:t>
      </w:r>
      <w:r w:rsidRPr="00626AF0">
        <w:rPr>
          <w:iCs/>
          <w:sz w:val="23"/>
          <w:szCs w:val="23"/>
        </w:rPr>
        <w:lastRenderedPageBreak/>
        <w:t>vyšší úroveň odpovědnosti technologických firem za řešení situace</w:t>
      </w:r>
      <w:r w:rsidR="00626AF0">
        <w:rPr>
          <w:iCs/>
          <w:sz w:val="23"/>
          <w:szCs w:val="23"/>
        </w:rPr>
        <w:t>.</w:t>
      </w:r>
    </w:p>
    <w:p w14:paraId="398FB528" w14:textId="2CBE9472" w:rsidR="00626AF0" w:rsidRDefault="00A847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iCs/>
          <w:sz w:val="23"/>
          <w:szCs w:val="23"/>
        </w:rPr>
      </w:pPr>
      <w:r>
        <w:rPr>
          <w:iCs/>
          <w:noProof/>
          <w:sz w:val="23"/>
          <w:szCs w:val="23"/>
        </w:rPr>
        <w:drawing>
          <wp:inline distT="0" distB="0" distL="0" distR="0" wp14:anchorId="55AA70BF" wp14:editId="1131FD86">
            <wp:extent cx="5762625" cy="4600575"/>
            <wp:effectExtent l="0" t="0" r="9525" b="9525"/>
            <wp:docPr id="175110070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9C2C6" w14:textId="77777777" w:rsidR="00A847DA" w:rsidRDefault="00A847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b/>
          <w:bCs/>
          <w:iCs/>
          <w:sz w:val="23"/>
          <w:szCs w:val="23"/>
        </w:rPr>
      </w:pPr>
    </w:p>
    <w:p w14:paraId="4B362B60" w14:textId="2651997B" w:rsidR="008F0A7F" w:rsidRPr="008F0A7F" w:rsidRDefault="008F0A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iCs/>
          <w:sz w:val="23"/>
          <w:szCs w:val="23"/>
        </w:rPr>
      </w:pPr>
      <w:r w:rsidRPr="00626AF0">
        <w:rPr>
          <w:b/>
          <w:bCs/>
          <w:iCs/>
          <w:sz w:val="23"/>
          <w:szCs w:val="23"/>
        </w:rPr>
        <w:t>Cel</w:t>
      </w:r>
      <w:r w:rsidR="00626AF0" w:rsidRPr="00626AF0">
        <w:rPr>
          <w:b/>
          <w:bCs/>
          <w:iCs/>
          <w:sz w:val="23"/>
          <w:szCs w:val="23"/>
        </w:rPr>
        <w:t>ý</w:t>
      </w:r>
      <w:r w:rsidRPr="00626AF0">
        <w:rPr>
          <w:b/>
          <w:bCs/>
          <w:iCs/>
          <w:sz w:val="23"/>
          <w:szCs w:val="23"/>
        </w:rPr>
        <w:t xml:space="preserve"> </w:t>
      </w:r>
      <w:r w:rsidR="00626AF0" w:rsidRPr="00626AF0">
        <w:rPr>
          <w:b/>
          <w:bCs/>
          <w:iCs/>
          <w:sz w:val="23"/>
          <w:szCs w:val="23"/>
        </w:rPr>
        <w:t>výzkum</w:t>
      </w:r>
      <w:r w:rsidR="00163989" w:rsidRPr="00626AF0">
        <w:rPr>
          <w:b/>
          <w:bCs/>
          <w:iCs/>
          <w:sz w:val="23"/>
          <w:szCs w:val="23"/>
        </w:rPr>
        <w:t xml:space="preserve"> včetně anonymizovaných výpovědí</w:t>
      </w:r>
      <w:r w:rsidR="00626AF0" w:rsidRPr="00626AF0">
        <w:rPr>
          <w:b/>
          <w:bCs/>
          <w:iCs/>
          <w:sz w:val="23"/>
          <w:szCs w:val="23"/>
        </w:rPr>
        <w:t xml:space="preserve"> poslankyň</w:t>
      </w:r>
      <w:r w:rsidRPr="00626AF0">
        <w:rPr>
          <w:b/>
          <w:bCs/>
          <w:iCs/>
          <w:sz w:val="23"/>
          <w:szCs w:val="23"/>
        </w:rPr>
        <w:t xml:space="preserve"> ke stažení zde</w:t>
      </w:r>
      <w:r w:rsidRPr="008F0A7F">
        <w:rPr>
          <w:iCs/>
          <w:sz w:val="23"/>
          <w:szCs w:val="23"/>
        </w:rPr>
        <w:t xml:space="preserve">: </w:t>
      </w:r>
      <w:hyperlink r:id="rId8" w:history="1">
        <w:r w:rsidR="00626AF0" w:rsidRPr="00626AF0">
          <w:rPr>
            <w:rStyle w:val="Hypertextovodkaz"/>
            <w:iCs/>
            <w:sz w:val="23"/>
            <w:szCs w:val="23"/>
          </w:rPr>
          <w:t>https://aa.ecn.cz/img_upload/666f72756d35302d6669313030313139/studie_ceske-poslankyne-a-genderove-podminene-nasili.pdf</w:t>
        </w:r>
      </w:hyperlink>
    </w:p>
    <w:p w14:paraId="58BE89B8" w14:textId="2B2807AA" w:rsidR="005A58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Kontakt: </w:t>
      </w:r>
      <w:r w:rsidR="008F0A7F">
        <w:rPr>
          <w:i/>
          <w:sz w:val="23"/>
          <w:szCs w:val="23"/>
        </w:rPr>
        <w:t>Veronika Šprincová, sprincova@padesatprocent.cz</w:t>
      </w:r>
      <w:r>
        <w:rPr>
          <w:i/>
          <w:sz w:val="23"/>
          <w:szCs w:val="23"/>
        </w:rPr>
        <w:t xml:space="preserve">, </w:t>
      </w:r>
      <w:r w:rsidR="008F0A7F">
        <w:rPr>
          <w:i/>
          <w:sz w:val="23"/>
          <w:szCs w:val="23"/>
        </w:rPr>
        <w:t>606 580 787</w:t>
      </w:r>
    </w:p>
    <w:p w14:paraId="469DC10D" w14:textId="77777777" w:rsidR="005A58B1" w:rsidRDefault="005A58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274C"/>
        </w:rPr>
      </w:pPr>
    </w:p>
    <w:sectPr w:rsidR="005A58B1">
      <w:headerReference w:type="default" r:id="rId9"/>
      <w:footerReference w:type="default" r:id="rId10"/>
      <w:pgSz w:w="11906" w:h="16838"/>
      <w:pgMar w:top="2835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D20BB" w14:textId="77777777" w:rsidR="00584ED2" w:rsidRDefault="00584ED2">
      <w:pPr>
        <w:spacing w:after="0" w:line="240" w:lineRule="auto"/>
      </w:pPr>
      <w:r>
        <w:separator/>
      </w:r>
    </w:p>
  </w:endnote>
  <w:endnote w:type="continuationSeparator" w:id="0">
    <w:p w14:paraId="74E658FC" w14:textId="77777777" w:rsidR="00584ED2" w:rsidRDefault="0058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14788" w14:textId="77777777" w:rsidR="005A58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05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1B2F7D2" wp14:editId="69DA0A0E">
              <wp:simplePos x="0" y="0"/>
              <wp:positionH relativeFrom="column">
                <wp:posOffset>0</wp:posOffset>
              </wp:positionH>
              <wp:positionV relativeFrom="paragraph">
                <wp:posOffset>9690100</wp:posOffset>
              </wp:positionV>
              <wp:extent cx="6870700" cy="330200"/>
              <wp:effectExtent l="0" t="0" r="0" b="0"/>
              <wp:wrapNone/>
              <wp:docPr id="10" name="Obdélní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17000" y="3621250"/>
                        <a:ext cx="6858000" cy="317500"/>
                      </a:xfrm>
                      <a:prstGeom prst="rect">
                        <a:avLst/>
                      </a:prstGeom>
                      <a:solidFill>
                        <a:srgbClr val="00274C"/>
                      </a:solidFill>
                      <a:ln w="12700" cap="flat" cmpd="sng">
                        <a:solidFill>
                          <a:srgbClr val="00274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8AB6CEF" w14:textId="77777777" w:rsidR="005A58B1" w:rsidRDefault="0000000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FFFFFF"/>
                            </w:rPr>
                            <w:t xml:space="preserve">Fórum 50 % </w:t>
                          </w:r>
                          <w:r>
                            <w:rPr>
                              <w:color w:val="FFFFFF"/>
                            </w:rPr>
                            <w:t>usiluje o vyvážené zastoupení žen a mužů ve veřejném životě.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B2F7D2" id="Obdélník 10" o:spid="_x0000_s1027" style="position:absolute;margin-left:0;margin-top:763pt;width:541pt;height:26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" fillcolor="#00274c" strokecolor="#00274c" strokeweight="1pt">
              <v:stroke startarrowwidth="narrow" startarrowlength="short" endarrowwidth="narrow" endarrowlength="short"/>
              <v:textbox inset="2.53958mm,1.2694mm,2.53958mm,1.2694mm">
                <w:txbxContent>
                  <w:p w14:paraId="18AB6CEF" w14:textId="77777777" w:rsidR="005A58B1" w:rsidRDefault="00000000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b/>
                        <w:color w:val="FFFFFF"/>
                      </w:rPr>
                      <w:t xml:space="preserve">Fórum 50 % </w:t>
                    </w:r>
                    <w:r>
                      <w:rPr>
                        <w:color w:val="FFFFFF"/>
                      </w:rPr>
                      <w:t>usiluje o vyvážené zastoupení žen a mužů ve veřejném životě.</w:t>
                    </w:r>
                  </w:p>
                </w:txbxContent>
              </v:textbox>
            </v:rect>
          </w:pict>
        </mc:Fallback>
      </mc:AlternateContent>
    </w:r>
  </w:p>
  <w:p w14:paraId="36F20679" w14:textId="77777777" w:rsidR="005A58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05"/>
      </w:tabs>
      <w:spacing w:after="0" w:line="240" w:lineRule="auto"/>
    </w:pPr>
    <w:r>
      <w:tab/>
    </w:r>
  </w:p>
  <w:p w14:paraId="7DEF102B" w14:textId="77777777" w:rsidR="005A58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  <w:r>
      <w:tab/>
    </w:r>
  </w:p>
  <w:p w14:paraId="574C3502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219A8371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3FB1473D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0F06CA0D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128214DD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23672858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47838B70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1C892EDE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55D7B2B2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4EEF2B68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48611F54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50FBBE98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64CBA854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740599EB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15EED2CC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06198A7E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1CE2C7F6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431DE715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6D36EBBD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6EFEAD11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3B42454F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7869C355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  <w:p w14:paraId="0C7799B4" w14:textId="77777777" w:rsidR="005A58B1" w:rsidRDefault="005A58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D1993" w14:textId="77777777" w:rsidR="00584ED2" w:rsidRDefault="00584ED2">
      <w:pPr>
        <w:spacing w:after="0" w:line="240" w:lineRule="auto"/>
      </w:pPr>
      <w:r>
        <w:separator/>
      </w:r>
    </w:p>
  </w:footnote>
  <w:footnote w:type="continuationSeparator" w:id="0">
    <w:p w14:paraId="795FF243" w14:textId="77777777" w:rsidR="00584ED2" w:rsidRDefault="00584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bookmark=id.30j0zll" w:colFirst="0" w:colLast="0"/>
  <w:bookmarkStart w:id="1" w:name="bookmark=id.1fob9te" w:colFirst="0" w:colLast="0"/>
  <w:bookmarkStart w:id="2" w:name="_heading=h.3znysh7" w:colFirst="0" w:colLast="0"/>
  <w:bookmarkEnd w:id="0"/>
  <w:bookmarkEnd w:id="1"/>
  <w:bookmarkEnd w:id="2"/>
  <w:p w14:paraId="5CACF67C" w14:textId="77777777" w:rsidR="005A58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380"/>
      </w:tabs>
      <w:spacing w:after="0" w:line="240" w:lineRule="auto"/>
      <w:ind w:left="6237"/>
      <w:rPr>
        <w:b/>
        <w:color w:val="00274C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D6ADAFF" wp14:editId="67605FEC">
              <wp:simplePos x="0" y="0"/>
              <wp:positionH relativeFrom="column">
                <wp:posOffset>-571499</wp:posOffset>
              </wp:positionH>
              <wp:positionV relativeFrom="paragraph">
                <wp:posOffset>-12699</wp:posOffset>
              </wp:positionV>
              <wp:extent cx="6864350" cy="9594850"/>
              <wp:effectExtent l="0" t="0" r="0" b="0"/>
              <wp:wrapNone/>
              <wp:docPr id="9" name="Obdélník: se zakulacenými roh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23350" y="0"/>
                        <a:ext cx="6845300" cy="7560000"/>
                      </a:xfrm>
                      <a:prstGeom prst="roundRect">
                        <a:avLst>
                          <a:gd name="adj" fmla="val 897"/>
                        </a:avLst>
                      </a:prstGeom>
                      <a:noFill/>
                      <a:ln w="19050" cap="flat" cmpd="sng">
                        <a:solidFill>
                          <a:srgbClr val="00274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CC0A1F6" w14:textId="77777777" w:rsidR="005A58B1" w:rsidRDefault="005A58B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D6ADAFF" id="Obdélník: se zakulacenými rohy 9" o:spid="_x0000_s1026" style="position:absolute;left:0;text-align:left;margin-left:-45pt;margin-top:-1pt;width:540.5pt;height:75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" filled="f" strokecolor="#00274c" strokeweight="1.5pt">
              <v:stroke startarrowwidth="narrow" startarrowlength="short" endarrowwidth="narrow" endarrowlength="short" joinstyle="miter"/>
              <v:textbox inset="2.53958mm,2.53958mm,2.53958mm,2.53958mm">
                <w:txbxContent>
                  <w:p w14:paraId="6CC0A1F6" w14:textId="77777777" w:rsidR="005A58B1" w:rsidRDefault="005A58B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</w:p>
  <w:p w14:paraId="7278D02E" w14:textId="77777777" w:rsidR="005A58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380"/>
      </w:tabs>
      <w:spacing w:after="0" w:line="240" w:lineRule="auto"/>
      <w:ind w:left="5954"/>
      <w:rPr>
        <w:b/>
        <w:color w:val="00274C"/>
        <w:sz w:val="20"/>
        <w:szCs w:val="20"/>
      </w:rPr>
    </w:pPr>
    <w:r>
      <w:rPr>
        <w:b/>
        <w:color w:val="00274C"/>
        <w:sz w:val="20"/>
        <w:szCs w:val="20"/>
      </w:rPr>
      <w:t>Fórum 50 %, o.p.s.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774CC12A" wp14:editId="569B5FB1">
          <wp:simplePos x="0" y="0"/>
          <wp:positionH relativeFrom="column">
            <wp:posOffset>0</wp:posOffset>
          </wp:positionH>
          <wp:positionV relativeFrom="paragraph">
            <wp:posOffset>12065</wp:posOffset>
          </wp:positionV>
          <wp:extent cx="1209675" cy="853440"/>
          <wp:effectExtent l="0" t="0" r="0" b="0"/>
          <wp:wrapNone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5" cy="853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D76C73" w14:textId="77777777" w:rsidR="005A58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820"/>
      </w:tabs>
      <w:spacing w:after="0" w:line="240" w:lineRule="auto"/>
      <w:ind w:left="5954"/>
      <w:rPr>
        <w:color w:val="00274C"/>
        <w:sz w:val="20"/>
        <w:szCs w:val="20"/>
      </w:rPr>
    </w:pPr>
    <w:r>
      <w:rPr>
        <w:color w:val="00274C"/>
        <w:sz w:val="20"/>
        <w:szCs w:val="20"/>
      </w:rPr>
      <w:t>Náplavní 2013/1, 120 00 Praha 2</w:t>
    </w:r>
  </w:p>
  <w:p w14:paraId="26683572" w14:textId="77777777" w:rsidR="005A58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820"/>
      </w:tabs>
      <w:spacing w:after="0" w:line="240" w:lineRule="auto"/>
      <w:ind w:left="5954"/>
      <w:rPr>
        <w:color w:val="00274C"/>
        <w:sz w:val="20"/>
        <w:szCs w:val="20"/>
      </w:rPr>
    </w:pPr>
    <w:r>
      <w:rPr>
        <w:color w:val="00274C"/>
        <w:sz w:val="20"/>
        <w:szCs w:val="20"/>
      </w:rPr>
      <w:t>IČ: 24773018</w:t>
    </w:r>
  </w:p>
  <w:p w14:paraId="06D71CB3" w14:textId="77777777" w:rsidR="005A58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820"/>
      </w:tabs>
      <w:spacing w:after="0" w:line="240" w:lineRule="auto"/>
      <w:ind w:left="5954"/>
      <w:rPr>
        <w:color w:val="00274C"/>
        <w:sz w:val="20"/>
        <w:szCs w:val="20"/>
      </w:rPr>
    </w:pPr>
    <w:r>
      <w:rPr>
        <w:color w:val="00274C"/>
        <w:sz w:val="20"/>
        <w:szCs w:val="20"/>
      </w:rPr>
      <w:t>Tel.: +420 774 411 151</w:t>
    </w:r>
  </w:p>
  <w:p w14:paraId="0574C10B" w14:textId="77777777" w:rsidR="005A58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820"/>
      </w:tabs>
      <w:spacing w:after="0" w:line="240" w:lineRule="auto"/>
      <w:ind w:left="5954"/>
      <w:rPr>
        <w:color w:val="00274C"/>
        <w:sz w:val="20"/>
        <w:szCs w:val="20"/>
      </w:rPr>
    </w:pPr>
    <w:r>
      <w:rPr>
        <w:color w:val="00274C"/>
        <w:sz w:val="20"/>
        <w:szCs w:val="20"/>
      </w:rPr>
      <w:t>forum@padesatprocent.cz</w:t>
    </w:r>
  </w:p>
  <w:p w14:paraId="6B1E7772" w14:textId="77777777" w:rsidR="005A58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820"/>
      </w:tabs>
      <w:spacing w:after="0" w:line="240" w:lineRule="auto"/>
      <w:ind w:left="5954"/>
      <w:rPr>
        <w:color w:val="00274C"/>
        <w:sz w:val="20"/>
        <w:szCs w:val="20"/>
      </w:rPr>
    </w:pPr>
    <w:r>
      <w:rPr>
        <w:color w:val="00274C"/>
        <w:sz w:val="20"/>
        <w:szCs w:val="20"/>
      </w:rPr>
      <w:t>www.padesatprocent.cz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8B1"/>
    <w:rsid w:val="00163989"/>
    <w:rsid w:val="002D0C28"/>
    <w:rsid w:val="003757BE"/>
    <w:rsid w:val="004F6B1F"/>
    <w:rsid w:val="005055E8"/>
    <w:rsid w:val="00540833"/>
    <w:rsid w:val="00584ED2"/>
    <w:rsid w:val="00585FDE"/>
    <w:rsid w:val="005A58B1"/>
    <w:rsid w:val="00626AF0"/>
    <w:rsid w:val="00636C26"/>
    <w:rsid w:val="00840EB4"/>
    <w:rsid w:val="008F0A7F"/>
    <w:rsid w:val="00A76CE3"/>
    <w:rsid w:val="00A847DA"/>
    <w:rsid w:val="00BC6E29"/>
    <w:rsid w:val="00C41715"/>
    <w:rsid w:val="00C44730"/>
    <w:rsid w:val="00CF3A22"/>
    <w:rsid w:val="00F5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BE44"/>
  <w15:docId w15:val="{AA0DFC2F-CA14-41EA-BCB0-9F3CCF0D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2046"/>
        <w:sz w:val="24"/>
        <w:szCs w:val="24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278C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4E85"/>
  </w:style>
  <w:style w:type="paragraph" w:styleId="Zpat">
    <w:name w:val="footer"/>
    <w:basedOn w:val="Normln"/>
    <w:link w:val="ZpatChar"/>
    <w:uiPriority w:val="99"/>
    <w:unhideWhenUsed/>
    <w:rsid w:val="0080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E85"/>
  </w:style>
  <w:style w:type="character" w:styleId="Hypertextovodkaz">
    <w:name w:val="Hyperlink"/>
    <w:basedOn w:val="Standardnpsmoodstavce"/>
    <w:uiPriority w:val="99"/>
    <w:unhideWhenUsed/>
    <w:rsid w:val="00EE4ECB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33C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33CB"/>
    <w:rPr>
      <w:rFonts w:ascii="Myriad Pro" w:hAnsi="Myriad Pro"/>
      <w:color w:val="002046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533C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96F3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71746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F199D"/>
    <w:pPr>
      <w:widowControl w:val="0"/>
      <w:suppressAutoHyphens/>
      <w:spacing w:after="120" w:line="240" w:lineRule="auto"/>
    </w:pPr>
    <w:rPr>
      <w:rFonts w:ascii="Tahoma" w:eastAsia="Lucida Sans Unicode" w:hAnsi="Tahoma" w:cs="Tahoma"/>
      <w:color w:val="auto"/>
      <w:kern w:val="1"/>
      <w:lang w:val="x-none"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4F199D"/>
    <w:rPr>
      <w:rFonts w:ascii="Tahoma" w:eastAsia="Lucida Sans Unicode" w:hAnsi="Tahoma" w:cs="Tahoma"/>
      <w:color w:val="auto"/>
      <w:kern w:val="1"/>
      <w:szCs w:val="24"/>
      <w:lang w:val="x-none"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E730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30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30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30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300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00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C6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E1EF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F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.ecn.cz/img_upload/666f72756d35302d6669313030313139/studie_ceske-poslankyne-a-genderove-podminene-nasili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VT6UGK6eYDiR4iA5fFSXx8r/7w==">CgMxLjAyCGguZ2pkZ3hzMgppZC4zMGowemxsMgppZC4xZm9iOXRlMgloLjN6bnlzaDc4AHIhMWN5cUg2QUxVbUQwY3BWcXRzMTdTMk50UE90MHJOR25z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Fórum 50 %</dc:creator>
  <cp:lastModifiedBy>Markéta Mottlová</cp:lastModifiedBy>
  <cp:revision>4</cp:revision>
  <dcterms:created xsi:type="dcterms:W3CDTF">2025-04-24T10:11:00Z</dcterms:created>
  <dcterms:modified xsi:type="dcterms:W3CDTF">2025-04-24T10:27:00Z</dcterms:modified>
</cp:coreProperties>
</file>