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EDC" w:rsidRPr="00376363" w:rsidRDefault="000E2EDC" w:rsidP="000E2EDC">
      <w:pPr>
        <w:jc w:val="center"/>
        <w:rPr>
          <w:rFonts w:cs="Arial"/>
          <w:b/>
          <w:sz w:val="24"/>
          <w:szCs w:val="24"/>
        </w:rPr>
      </w:pPr>
      <w:bookmarkStart w:id="0" w:name="_GoBack"/>
      <w:bookmarkEnd w:id="0"/>
      <w:r w:rsidRPr="00376363">
        <w:rPr>
          <w:rFonts w:cs="Arial"/>
          <w:b/>
          <w:sz w:val="24"/>
          <w:szCs w:val="24"/>
        </w:rPr>
        <w:t>Tisková zpráva ke konferenci</w:t>
      </w:r>
    </w:p>
    <w:p w:rsidR="000E2EDC" w:rsidRPr="000E2EDC" w:rsidRDefault="000E2EDC" w:rsidP="000E2ED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color w:val="D70094"/>
          <w:sz w:val="44"/>
          <w:szCs w:val="44"/>
        </w:rPr>
      </w:pPr>
      <w:r w:rsidRPr="000E2EDC">
        <w:rPr>
          <w:rFonts w:cs="Calibri"/>
          <w:b/>
          <w:color w:val="D70094"/>
          <w:sz w:val="44"/>
          <w:szCs w:val="44"/>
        </w:rPr>
        <w:t xml:space="preserve">Rovné příležitosti, úřad a veřejný prostor </w:t>
      </w:r>
    </w:p>
    <w:p w:rsidR="000E2EDC" w:rsidRPr="000E2EDC" w:rsidRDefault="000E2EDC" w:rsidP="000E2ED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0E2EDC">
        <w:rPr>
          <w:rFonts w:cs="Arial"/>
          <w:color w:val="000000"/>
          <w:sz w:val="24"/>
          <w:szCs w:val="24"/>
        </w:rPr>
        <w:t xml:space="preserve">a vyhlášení vítězů soutěže </w:t>
      </w:r>
      <w:r w:rsidRPr="000E2EDC">
        <w:rPr>
          <w:rFonts w:cs="Arial"/>
          <w:color w:val="000000"/>
          <w:sz w:val="24"/>
          <w:szCs w:val="24"/>
        </w:rPr>
        <w:br/>
      </w:r>
      <w:r w:rsidRPr="000E2EDC">
        <w:rPr>
          <w:rFonts w:cs="Calibri"/>
          <w:b/>
          <w:sz w:val="32"/>
          <w:szCs w:val="32"/>
        </w:rPr>
        <w:t>Úřad roku „Půl na půl“ – respekt k rovným příležitostem</w:t>
      </w:r>
    </w:p>
    <w:p w:rsidR="000E2EDC" w:rsidRDefault="000E2EDC" w:rsidP="000E2EDC">
      <w:pPr>
        <w:jc w:val="both"/>
        <w:rPr>
          <w:b/>
        </w:rPr>
      </w:pPr>
      <w:r>
        <w:rPr>
          <w:rFonts w:ascii="Calibri" w:hAnsi="Calibri" w:cs="Calibri"/>
          <w:color w:val="000000"/>
          <w:sz w:val="25"/>
          <w:szCs w:val="25"/>
        </w:rPr>
        <w:br/>
      </w:r>
    </w:p>
    <w:p w:rsidR="00770499" w:rsidRDefault="00770499" w:rsidP="00770499">
      <w:pPr>
        <w:jc w:val="both"/>
        <w:rPr>
          <w:b/>
        </w:rPr>
      </w:pPr>
      <w:r>
        <w:rPr>
          <w:b/>
        </w:rPr>
        <w:t>Úřad roku Půl na půl 2016</w:t>
      </w:r>
    </w:p>
    <w:p w:rsidR="00770499" w:rsidRDefault="00770499" w:rsidP="00770499">
      <w:pPr>
        <w:jc w:val="both"/>
      </w:pPr>
      <w:r>
        <w:t xml:space="preserve">Dne 9. června 2016 proběhl na Ministerstvu vnitra 10. ročník soutěže Úřad roku „Půl na půl“. Ocenění předávala náměstkyně ministra vnitra pro řízení sekce veřejné správy Jana Vildumetzová v rámci konference Rovné příležitosti, úřad a veřejný prostor. </w:t>
      </w:r>
    </w:p>
    <w:p w:rsidR="00770499" w:rsidRDefault="00770499" w:rsidP="00770499">
      <w:pPr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121920</wp:posOffset>
            </wp:positionV>
            <wp:extent cx="1412875" cy="1412875"/>
            <wp:effectExtent l="0" t="0" r="0" b="0"/>
            <wp:wrapSquare wrapText="bothSides"/>
            <wp:docPr id="2" name="Obrázek 2" descr="úřadpůlnap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úřadpůlnapů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Kritéria</w:t>
      </w:r>
    </w:p>
    <w:p w:rsidR="00770499" w:rsidRDefault="00770499" w:rsidP="00770499">
      <w:pPr>
        <w:jc w:val="both"/>
      </w:pPr>
      <w:r>
        <w:t xml:space="preserve">Ministerstvo vnitra hodnotilo úřady prostřednictvím dotazníkového šetření, ve kterém sledovalo do jaké míry vedení obcí a měst dbá o rovnost mužů a žen, jaké aktivity v této oblasti vyvíjí, či zda pro své zaměstnance nabízí částečné úvazky a jiné alternativní formy zaměstnání tak, aby docházelo k slaďování pracovního, osobního a rodinného života. </w:t>
      </w:r>
    </w:p>
    <w:p w:rsidR="00770499" w:rsidRDefault="00770499" w:rsidP="00770499">
      <w:pPr>
        <w:jc w:val="both"/>
      </w:pPr>
      <w:r>
        <w:t xml:space="preserve">Další oblastí, kterou ministerstvo hodnotilo, byl přístup úřadu a obce k občanům/klientům. Sledovala se kritéria jako - zda je úřad bezbariérový, a tím přívětivý například pro rodiče s kočárky, nebo jak úřad a jeho zaměstnanci </w:t>
      </w:r>
      <w:r w:rsidR="00B21B49">
        <w:t xml:space="preserve">vychází vstříc </w:t>
      </w:r>
      <w:r>
        <w:t xml:space="preserve"> těhotným ženám nebo občanům se zdravotním postižením.  </w:t>
      </w:r>
    </w:p>
    <w:p w:rsidR="00770499" w:rsidRDefault="00770499" w:rsidP="00770499">
      <w:pPr>
        <w:jc w:val="both"/>
      </w:pPr>
      <w:r>
        <w:t>V neposlední řadě ministerstvo zajímalo, jakým způsobem obce podporovaly prevenci domácího násilí, volnočasové aktivity pro děti nebo poradní, ale i materiální podporu pro rodiče samoživitele. Prostor byl věnován i individuálním vlastním projektům obcí, měst a krajů.</w:t>
      </w:r>
    </w:p>
    <w:p w:rsidR="00770499" w:rsidRDefault="00770499" w:rsidP="00770499">
      <w:pPr>
        <w:jc w:val="both"/>
      </w:pPr>
      <w:r>
        <w:t xml:space="preserve">U měst a krajů se sledovalo také zastoupení žen v komunálních orgánech územních samospráv a na tamních úřadech. Záměrem dotazníku bylo také zjistit, do jaké míry se ženy aktivně zapojují do dění a rozhodování v obci a jak se jim svou snahu daří realizovat.    </w:t>
      </w:r>
    </w:p>
    <w:p w:rsidR="00770499" w:rsidRDefault="00770499" w:rsidP="00770499">
      <w:pPr>
        <w:jc w:val="both"/>
        <w:rPr>
          <w:b/>
        </w:rPr>
      </w:pPr>
      <w:r>
        <w:rPr>
          <w:b/>
        </w:rPr>
        <w:t>Podoba soutěže</w:t>
      </w:r>
    </w:p>
    <w:p w:rsidR="00770499" w:rsidRDefault="00770499" w:rsidP="00770499">
      <w:pPr>
        <w:jc w:val="both"/>
      </w:pPr>
      <w:r>
        <w:t xml:space="preserve">Soutěžící byli rozděleni do tří kategorií: 1) obce I. typu, 2) obce II. a III. typu a 3) kraje. V každé kategorii byly vyhlášeny tři nejlepší obce/kraje. Do 10. Ročníku se přihlásilo 98 soutěžících. Došlé dotazníky vyhodnocovala porota složená ze zástupců </w:t>
      </w:r>
      <w:r w:rsidR="005C12C8">
        <w:t xml:space="preserve">Ministerstva vnitra, </w:t>
      </w:r>
      <w:r>
        <w:t xml:space="preserve">krajských úřadů, Magistrátu </w:t>
      </w:r>
      <w:r w:rsidR="005C12C8">
        <w:t xml:space="preserve">hlavního města </w:t>
      </w:r>
      <w:r w:rsidR="002425E7">
        <w:t xml:space="preserve">Prahy, </w:t>
      </w:r>
      <w:r>
        <w:t xml:space="preserve">Svazu měst a obcí a </w:t>
      </w:r>
      <w:r w:rsidR="003E0361">
        <w:t xml:space="preserve">partnerských </w:t>
      </w:r>
      <w:r>
        <w:t xml:space="preserve">organizací Fórum 50 %, Alternativa 50+ a Gender </w:t>
      </w:r>
      <w:proofErr w:type="spellStart"/>
      <w:r>
        <w:t>Consulting</w:t>
      </w:r>
      <w:proofErr w:type="spellEnd"/>
      <w:r>
        <w:t xml:space="preserve">.  </w:t>
      </w:r>
    </w:p>
    <w:p w:rsidR="00770499" w:rsidRDefault="00770499" w:rsidP="00770499">
      <w:pPr>
        <w:jc w:val="both"/>
      </w:pPr>
      <w:r>
        <w:t xml:space="preserve">Vyhlášení výsledků proběhlo na Ministerstvu vnitra. Vítězové obdrželi ocenění z rukou náměstkyně ministra vnitra Jany </w:t>
      </w:r>
      <w:proofErr w:type="spellStart"/>
      <w:r>
        <w:t>Vildumetzové</w:t>
      </w:r>
      <w:proofErr w:type="spellEnd"/>
      <w:r>
        <w:t xml:space="preserve">, která nad soutěží přijala patronát. Spolu s ní předávaly ocenění také náměstkyně ministra pro lidská práva a rovné příležitosti Martina Štěpánková, primátorka statutárního města Prostějova a zástupkyně Svazu měst a obcí Alena Rašková, ředitelka Magistrátu </w:t>
      </w:r>
      <w:r w:rsidR="005C12C8">
        <w:lastRenderedPageBreak/>
        <w:t>h</w:t>
      </w:r>
      <w:r>
        <w:t>lavního města Prahy</w:t>
      </w:r>
      <w:r w:rsidR="000E2EDC">
        <w:t xml:space="preserve"> a </w:t>
      </w:r>
      <w:r w:rsidR="00C34735">
        <w:t>zástupkyně</w:t>
      </w:r>
      <w:r w:rsidR="000E2EDC">
        <w:t xml:space="preserve"> Asociace krajů ČR </w:t>
      </w:r>
      <w:r>
        <w:t xml:space="preserve">Martina </w:t>
      </w:r>
      <w:proofErr w:type="spellStart"/>
      <w:r>
        <w:t>Děvěrová</w:t>
      </w:r>
      <w:proofErr w:type="spellEnd"/>
      <w:r>
        <w:t xml:space="preserve">, Kateřina Kaňoková z Gender </w:t>
      </w:r>
      <w:proofErr w:type="spellStart"/>
      <w:r>
        <w:t>Consulting</w:t>
      </w:r>
      <w:proofErr w:type="spellEnd"/>
      <w:r>
        <w:t xml:space="preserve"> a Jana Smiggels Kavková z Fóra 50 %. </w:t>
      </w:r>
    </w:p>
    <w:p w:rsidR="00770499" w:rsidRDefault="00770499" w:rsidP="00770499">
      <w:pPr>
        <w:jc w:val="both"/>
        <w:rPr>
          <w:b/>
        </w:rPr>
      </w:pPr>
      <w:r>
        <w:rPr>
          <w:b/>
        </w:rPr>
        <w:t>Výsledky</w:t>
      </w:r>
    </w:p>
    <w:p w:rsidR="00770499" w:rsidRDefault="00770499" w:rsidP="00770499">
      <w:pPr>
        <w:jc w:val="both"/>
      </w:pPr>
      <w:r>
        <w:t xml:space="preserve">V kategorii krajů se na prvním místě umístil </w:t>
      </w:r>
      <w:r>
        <w:rPr>
          <w:b/>
        </w:rPr>
        <w:t>Kraj Vysočina</w:t>
      </w:r>
      <w:r>
        <w:t xml:space="preserve">, na druhém </w:t>
      </w:r>
      <w:r w:rsidR="004F3587">
        <w:t>h</w:t>
      </w:r>
      <w:r>
        <w:t xml:space="preserve">lavní město Praha a na třetím Liberecký kraj. </w:t>
      </w:r>
      <w:r w:rsidR="002C3319">
        <w:t>V k</w:t>
      </w:r>
      <w:r>
        <w:t xml:space="preserve">ategorii obcí II. a III. typu (a městských částí hlavního města Prahy) </w:t>
      </w:r>
      <w:r w:rsidR="002C3319">
        <w:t>byla nejlepší</w:t>
      </w:r>
      <w:r>
        <w:t xml:space="preserve"> městská část </w:t>
      </w:r>
      <w:r>
        <w:rPr>
          <w:b/>
        </w:rPr>
        <w:t>Praha 22</w:t>
      </w:r>
      <w:r>
        <w:t xml:space="preserve">, následována městskou částí Praha 18 a statutárním městem Most. V kategorii obcí I. typu zvítězila obec </w:t>
      </w:r>
      <w:r>
        <w:rPr>
          <w:b/>
        </w:rPr>
        <w:t>Kamýk nad Vltavou</w:t>
      </w:r>
      <w:r>
        <w:t xml:space="preserve">, na druhém místě se umístila obec Otice a na </w:t>
      </w:r>
      <w:proofErr w:type="gramStart"/>
      <w:r>
        <w:t>třetím</w:t>
      </w:r>
      <w:proofErr w:type="gramEnd"/>
      <w:r>
        <w:t xml:space="preserve"> město Ralsko.</w:t>
      </w:r>
    </w:p>
    <w:p w:rsidR="00770499" w:rsidRDefault="00770499" w:rsidP="00770499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391150" cy="3600450"/>
            <wp:effectExtent l="0" t="0" r="0" b="0"/>
            <wp:docPr id="1" name="Obrázek 1" descr="výsledky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výsledky 20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9" w:rsidRDefault="00770499" w:rsidP="00770499">
      <w:pPr>
        <w:jc w:val="both"/>
      </w:pPr>
      <w:r>
        <w:t xml:space="preserve">Partnery soutěže byly organizace Fórum 50 %, Alternativa 50+ a Gender </w:t>
      </w:r>
      <w:proofErr w:type="spellStart"/>
      <w:r>
        <w:t>Consulting</w:t>
      </w:r>
      <w:proofErr w:type="spellEnd"/>
      <w:r>
        <w:t xml:space="preserve">. </w:t>
      </w:r>
      <w:r w:rsidR="00A114DE">
        <w:t xml:space="preserve"> </w:t>
      </w:r>
      <w:r>
        <w:t xml:space="preserve">Vyhlášení vítězů bylo součástí konference Rovné příležitosti, úřad a veřejný prostor, na které mimo vítězů a zástupců partnerských organizací vystoupila také architektka Zuzana Kuldová z Institutu plánování a rozvoje hlavního města Prahy s příspěvkem na téma </w:t>
      </w:r>
      <w:r>
        <w:rPr>
          <w:bCs/>
        </w:rPr>
        <w:t>Koncepční přístup při tvorbě veřejného prostoru.</w:t>
      </w:r>
      <w:r w:rsidR="00300787">
        <w:rPr>
          <w:bCs/>
        </w:rPr>
        <w:br/>
      </w:r>
      <w:r w:rsidR="00300787">
        <w:t>Partnery konference</w:t>
      </w:r>
      <w:r w:rsidR="000E64DD">
        <w:t xml:space="preserve"> byly</w:t>
      </w:r>
      <w:r w:rsidR="00B42B1D">
        <w:t xml:space="preserve"> Svaz města a obcí </w:t>
      </w:r>
      <w:r w:rsidR="000E64DD">
        <w:t>Č</w:t>
      </w:r>
      <w:r w:rsidR="00B42B1D">
        <w:t>R a Asociace krajů ČR.</w:t>
      </w:r>
    </w:p>
    <w:p w:rsidR="00512DE9" w:rsidRDefault="00512DE9" w:rsidP="00770499">
      <w:pPr>
        <w:jc w:val="both"/>
      </w:pPr>
    </w:p>
    <w:p w:rsidR="00512DE9" w:rsidRDefault="00512DE9" w:rsidP="00770499">
      <w:pPr>
        <w:jc w:val="both"/>
      </w:pPr>
    </w:p>
    <w:p w:rsidR="00512DE9" w:rsidRDefault="00512DE9" w:rsidP="00770499">
      <w:pPr>
        <w:jc w:val="both"/>
      </w:pPr>
    </w:p>
    <w:p w:rsidR="00512DE9" w:rsidRDefault="00512DE9" w:rsidP="00770499">
      <w:pPr>
        <w:jc w:val="both"/>
      </w:pPr>
    </w:p>
    <w:p w:rsidR="00806CAF" w:rsidRDefault="00512DE9">
      <w:r>
        <w:t>Zpracoval:</w:t>
      </w:r>
      <w:r>
        <w:br/>
        <w:t>Odbor strategického rozvoje a koordinace veřejné správy MV</w:t>
      </w:r>
      <w:r>
        <w:br/>
        <w:t>Kancelář náměstkyně ministra vnitra pro řízení sekce veřejné správy</w:t>
      </w:r>
      <w:r>
        <w:br/>
      </w:r>
      <w:proofErr w:type="gramStart"/>
      <w:r>
        <w:t>14.6.2016</w:t>
      </w:r>
      <w:proofErr w:type="gramEnd"/>
    </w:p>
    <w:sectPr w:rsidR="00806C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7B6"/>
    <w:rsid w:val="0007578E"/>
    <w:rsid w:val="000E2EDC"/>
    <w:rsid w:val="000E64DD"/>
    <w:rsid w:val="001F474C"/>
    <w:rsid w:val="002425E7"/>
    <w:rsid w:val="002C3319"/>
    <w:rsid w:val="00300787"/>
    <w:rsid w:val="00376363"/>
    <w:rsid w:val="003E0361"/>
    <w:rsid w:val="004F3587"/>
    <w:rsid w:val="00512DE9"/>
    <w:rsid w:val="00574725"/>
    <w:rsid w:val="005A024E"/>
    <w:rsid w:val="005C12C8"/>
    <w:rsid w:val="00770499"/>
    <w:rsid w:val="007C7A6E"/>
    <w:rsid w:val="00806CAF"/>
    <w:rsid w:val="00A114DE"/>
    <w:rsid w:val="00AF6854"/>
    <w:rsid w:val="00B21B49"/>
    <w:rsid w:val="00B42B1D"/>
    <w:rsid w:val="00B557B6"/>
    <w:rsid w:val="00C34735"/>
    <w:rsid w:val="00C960C2"/>
    <w:rsid w:val="00EF2014"/>
    <w:rsid w:val="00F2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04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704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7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0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3625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MVCR</dc:creator>
  <cp:lastModifiedBy>MVCR</cp:lastModifiedBy>
  <cp:revision>2</cp:revision>
  <dcterms:created xsi:type="dcterms:W3CDTF">2016-06-15T11:50:00Z</dcterms:created>
  <dcterms:modified xsi:type="dcterms:W3CDTF">2016-06-15T11:50:00Z</dcterms:modified>
</cp:coreProperties>
</file>