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35E616DB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9732"/>
                            <w:r>
                              <w:rPr>
                                <w:color w:val="003399"/>
                              </w:rPr>
                              <w:t>Žákovský projekt: Tvorba programu vzdělávacích procházek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35E616DB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9732"/>
                      <w:r>
                        <w:rPr>
                          <w:color w:val="003399"/>
                        </w:rPr>
                        <w:t>Žákovský projekt: Tvorba programu vzdělávacích procházek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40DA5111" w14:textId="0D5AF52E" w:rsidR="005B6DFE" w:rsidRPr="005B6DFE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5B6DFE">
            <w:rPr>
              <w:sz w:val="20"/>
              <w:szCs w:val="20"/>
            </w:rPr>
            <w:fldChar w:fldCharType="begin"/>
          </w:r>
          <w:r w:rsidRPr="005B6DFE">
            <w:rPr>
              <w:sz w:val="20"/>
              <w:szCs w:val="20"/>
            </w:rPr>
            <w:instrText xml:space="preserve"> TOC \o "1-3" \h \z \u </w:instrText>
          </w:r>
          <w:r w:rsidRPr="005B6DFE">
            <w:rPr>
              <w:sz w:val="20"/>
              <w:szCs w:val="20"/>
            </w:rPr>
            <w:fldChar w:fldCharType="separate"/>
          </w:r>
          <w:hyperlink r:id="rId13" w:anchor="_Toc9032973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Žákovský projekt: Tvorba programu vzdělávacích procházek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64BF63" w14:textId="7F7BB833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0EF402" w14:textId="38272D40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B3CFA9" w14:textId="5DA7FE23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32658E" w14:textId="3432426B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6EC64A" w14:textId="1292E198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B9C638" w14:textId="20850E9B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F63B2B" w14:textId="029E62E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3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_Toc90329739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8BEE1" w14:textId="279AEE08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CFAAE8" w14:textId="107535ED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DC7913" w14:textId="230F700B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1D8BDF" w14:textId="0E1DAFD7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8BA5CF" w14:textId="340640C1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64A7BA" w14:textId="5F435BA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8366E3" w14:textId="109EF9D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0EBD8D" w14:textId="62D2BD7D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8A8EB6" w14:textId="5A13BC3A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919057" w14:textId="33174256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4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2.1 Přemýšlíme o městském prostoru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_Toc90329749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5B4A99" w14:textId="4A6F0994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2.2 Sbíráme inspiraci – 4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49A621" w14:textId="4D97D283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2.3 Navrhujeme témata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6EB99" w14:textId="794FD44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2.4 Vybíráme téma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391B7B" w14:textId="5831170B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2.5 Začínáme plánovat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E021C9" w14:textId="3E85D63F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2.6 Dáváme si zpětnou vazbu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10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7D0FA2" w14:textId="51E61284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2.7 Připravujeme prezentaci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10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CD9E2E" w14:textId="672A01C6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2.8 Prezentujeme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3A2CDF" w14:textId="10034F57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2.9 Vylepšujeme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D81889" w14:textId="3D2F671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8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2.10 Rekapitulujeme program – 2 vyučovací hodiny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_Toc90329758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11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324271" w14:textId="4A6BD680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59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_Toc90329759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13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2BE0DD" w14:textId="6B4B3826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0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_Toc90329760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14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5E42C5" w14:textId="41E20C22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1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_Toc90329761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15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345A27" w14:textId="294A3D17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2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_Toc90329762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16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37B29" w14:textId="163C4C20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3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_Toc90329763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48AA70" w14:textId="3A7C7ACB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4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_Toc90329764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BF5CA9" w14:textId="3DEA0709" w:rsidR="005B6DFE" w:rsidRPr="005B6DFE" w:rsidRDefault="003E268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5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_Toc90329765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17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528E4B" w14:textId="2706B1BC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6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_Toc90329766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18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9B75A" w14:textId="3127B5C8" w:rsidR="005B6DFE" w:rsidRPr="005B6DFE" w:rsidRDefault="003E268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9767" w:history="1">
            <w:r w:rsidR="005B6DFE" w:rsidRPr="005B6DFE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="005B6DFE" w:rsidRPr="005B6DFE">
              <w:rPr>
                <w:noProof/>
                <w:webHidden/>
                <w:sz w:val="20"/>
                <w:szCs w:val="20"/>
              </w:rPr>
              <w:tab/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begin"/>
            </w:r>
            <w:r w:rsidR="005B6DFE" w:rsidRPr="005B6DFE">
              <w:rPr>
                <w:noProof/>
                <w:webHidden/>
                <w:sz w:val="20"/>
                <w:szCs w:val="20"/>
              </w:rPr>
              <w:instrText xml:space="preserve"> PAGEREF _Toc90329767 \h </w:instrText>
            </w:r>
            <w:r w:rsidR="005B6DFE" w:rsidRPr="005B6DFE">
              <w:rPr>
                <w:noProof/>
                <w:webHidden/>
                <w:sz w:val="20"/>
                <w:szCs w:val="20"/>
              </w:rPr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3165C">
              <w:rPr>
                <w:noProof/>
                <w:webHidden/>
                <w:sz w:val="20"/>
                <w:szCs w:val="20"/>
              </w:rPr>
              <w:t>19</w:t>
            </w:r>
            <w:r w:rsidR="005B6DFE" w:rsidRPr="005B6DFE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326BC4F3" w:rsidR="00EE4A96" w:rsidRPr="005B6DFE" w:rsidRDefault="00EE4A96" w:rsidP="00CB6D89">
          <w:pPr>
            <w:spacing w:line="276" w:lineRule="auto"/>
            <w:rPr>
              <w:sz w:val="20"/>
              <w:szCs w:val="20"/>
            </w:rPr>
          </w:pPr>
          <w:r w:rsidRPr="005B6DFE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1" w:name="_Toc90329733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9734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29C412BF" w:rsidR="00F41C3C" w:rsidRPr="007C0F3C" w:rsidRDefault="008D3266" w:rsidP="00F41C3C">
            <w:pPr>
              <w:widowControl w:val="0"/>
              <w:autoSpaceDE w:val="0"/>
              <w:autoSpaceDN w:val="0"/>
            </w:pPr>
            <w:r>
              <w:t>Žákovský projekt: Tvorba programu vzdělávacích procházek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411B6FA1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www.mkc.cz</w:t>
            </w:r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0886BEB7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>
              <w:t>2</w:t>
            </w:r>
            <w:r w:rsidR="00C057E1">
              <w:t>2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715B590D" w:rsidR="00E73B95" w:rsidRPr="008D3266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4508E3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E73B95" w:rsidRDefault="00E73B95" w:rsidP="00E73B95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17A32242" w:rsidR="00E73B95" w:rsidRDefault="00E73B95" w:rsidP="00E73B95">
            <w:pPr>
              <w:widowControl w:val="0"/>
              <w:autoSpaceDE w:val="0"/>
              <w:autoSpaceDN w:val="0"/>
            </w:pPr>
            <w:r>
              <w:lastRenderedPageBreak/>
              <w:t>Mgr. Tereza Cajthamlová s přispěním Ing. Ireny Rudolfové</w:t>
            </w:r>
          </w:p>
          <w:p w14:paraId="20543B78" w14:textId="10B42AF9" w:rsidR="00E73B95" w:rsidRPr="007C0F3C" w:rsidRDefault="00746291" w:rsidP="00E73B95">
            <w:pPr>
              <w:widowControl w:val="0"/>
              <w:autoSpaceDE w:val="0"/>
              <w:autoSpaceDN w:val="0"/>
            </w:pPr>
            <w:r>
              <w:lastRenderedPageBreak/>
              <w:t>Mgr. Karolína Pražáková</w:t>
            </w: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B0860DC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9735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70C4C626" w14:textId="5CD51FF8" w:rsidR="009C5625" w:rsidRDefault="00BE1E82" w:rsidP="003504C0">
      <w:r>
        <w:t xml:space="preserve">Program pro střední školy zaměřený na </w:t>
      </w:r>
      <w:r w:rsidR="009C5625">
        <w:t xml:space="preserve">tvorbu programu vzdělávacích procházek provází žáky projektovou prací, </w:t>
      </w:r>
      <w:proofErr w:type="gramStart"/>
      <w:r w:rsidR="009C5625">
        <w:t>učí</w:t>
      </w:r>
      <w:proofErr w:type="gramEnd"/>
      <w:r w:rsidR="009C5625">
        <w:t xml:space="preserve"> je </w:t>
      </w:r>
      <w:r w:rsidR="00E312E3">
        <w:t xml:space="preserve">zejména </w:t>
      </w:r>
      <w:r w:rsidR="009C5625">
        <w:t xml:space="preserve">spolupráci, komunikaci, řešení konfliktů i prezentační dovednosti. Žáci díky němu sami naplánují trasu vlastní procházky nebo procházek a </w:t>
      </w:r>
      <w:proofErr w:type="gramStart"/>
      <w:r w:rsidR="009C5625">
        <w:t>vytvoří</w:t>
      </w:r>
      <w:proofErr w:type="gramEnd"/>
      <w:r w:rsidR="009C5625">
        <w:t xml:space="preserve"> materiály pro jejich realizaci. Výsledný produkt může mít reálné využití pro školu nebo třeba město či městskou část, kde se procházkové lokace nachází.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9736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04FB57E0" w:rsidR="00F2110A" w:rsidRDefault="009C5625" w:rsidP="00DE1ACA">
      <w:r>
        <w:t xml:space="preserve">Cílem programu je provést žáky projektovou prací rozvíjející kompetence pro demokratickou kulturu. Při společné tvorbě programu vzdělávací procházky nebo procházek se žáci </w:t>
      </w:r>
      <w:proofErr w:type="gramStart"/>
      <w:r>
        <w:t>učí</w:t>
      </w:r>
      <w:proofErr w:type="gramEnd"/>
      <w:r>
        <w:t xml:space="preserve"> spolupracovat, vzájemně hodnotit i prezentovat svou práci a reflektovat zpětnou vazbu. Výsledný produkt žákovské projektové práce by měl sloužit veřejnosti.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9737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1416A2D0" w14:textId="7E8DF123" w:rsidR="002A5473" w:rsidRDefault="00D265F8" w:rsidP="00B53DC1">
      <w:r>
        <w:t xml:space="preserve">Program vychází z modelu kompetencí pro demokratickou kulturu. </w:t>
      </w:r>
      <w:r w:rsidR="009C5625">
        <w:t>U žáků j</w:t>
      </w:r>
      <w:r w:rsidR="002A5473">
        <w:t>sou</w:t>
      </w:r>
      <w:r w:rsidR="009C5625">
        <w:t xml:space="preserve"> rozvíjen</w:t>
      </w:r>
      <w:r w:rsidR="002A5473">
        <w:t>y</w:t>
      </w:r>
      <w:r w:rsidR="009C5625">
        <w:t xml:space="preserve"> především hodnot</w:t>
      </w:r>
      <w:r w:rsidR="002A5473">
        <w:t>y demokracie a kulturní rozmanitosti</w:t>
      </w:r>
      <w:r w:rsidR="009C5625">
        <w:t>. Program posiluje postoj</w:t>
      </w:r>
      <w:r w:rsidR="002A5473">
        <w:t xml:space="preserve"> otevřenosti ke kulturní rozmanitosti a k odlišným přesvědčením, názorům a chování, občanskou uvědomělost, odpovědnost a</w:t>
      </w:r>
      <w:r w:rsidR="004508E3">
        <w:t> </w:t>
      </w:r>
      <w:r w:rsidR="002A5473">
        <w:t>sebedůvěru</w:t>
      </w:r>
      <w:r w:rsidR="009C5625">
        <w:t xml:space="preserve">. Žáci získávají </w:t>
      </w:r>
      <w:r w:rsidR="002A5473">
        <w:t xml:space="preserve">hlavně </w:t>
      </w:r>
      <w:r w:rsidR="009C5625">
        <w:t>dovednost</w:t>
      </w:r>
      <w:r w:rsidR="002A5473">
        <w:t xml:space="preserve">i jazykové a komunikační, samostatného učení, analytického a kritického myšlení, aktivního naslouchání, flexibility a přizpůsobivosti i řešení konfliktů. Mezi hlavní osvojované znalosti </w:t>
      </w:r>
      <w:proofErr w:type="gramStart"/>
      <w:r w:rsidR="002A5473">
        <w:t>patří</w:t>
      </w:r>
      <w:proofErr w:type="gramEnd"/>
      <w:r w:rsidR="002A5473">
        <w:t xml:space="preserve"> porozumění jazyku a komunikaci. U metodických pokynů k jednotlivým seminářům jsou rozvíjené kompetence pro demokratickou kulturu popsány podrobněji.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9738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9739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11F28AA3" w:rsidR="00B53DC1" w:rsidRDefault="00BE1E82" w:rsidP="00B53DC1">
      <w:r>
        <w:t>Program je rozdělen do deseti tematických bloků o délce dvou</w:t>
      </w:r>
      <w:r w:rsidR="002A5473">
        <w:t xml:space="preserve"> až čtyř</w:t>
      </w:r>
      <w:r>
        <w:t xml:space="preserve"> vyučovacích hodin. Celkem program obsahuje 2</w:t>
      </w:r>
      <w:r w:rsidR="002A5473">
        <w:t>2</w:t>
      </w:r>
      <w:r>
        <w:t xml:space="preserve"> vyučovacích hodin o délce 45 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9740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9741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EFDAB45" w14:textId="1FF74A20" w:rsidR="002A5473" w:rsidRDefault="00714049" w:rsidP="00B53DC1">
      <w:r>
        <w:t>Diskuse, skupinová práce, práce v terénu,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974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41C9DC6B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4049">
        <w:rPr>
          <w:b/>
        </w:rPr>
        <w:t>Přemýšlíme o městském prostoru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098F28BC" w14:textId="1CB38269" w:rsidR="00503212" w:rsidRDefault="00714049" w:rsidP="00503212">
      <w:pPr>
        <w:ind w:left="708"/>
        <w:rPr>
          <w:color w:val="000000"/>
        </w:rPr>
      </w:pPr>
      <w:r>
        <w:rPr>
          <w:color w:val="000000"/>
        </w:rPr>
        <w:t>Žáci přemýšlí o městě a různých vrstvách/perspektivách městského prostoru. Zamýšlí se také nad tím, co je typické pro město, kde žijí či</w:t>
      </w:r>
      <w:r w:rsidR="00E312E3">
        <w:rPr>
          <w:color w:val="000000"/>
        </w:rPr>
        <w:t xml:space="preserve"> kam</w:t>
      </w:r>
      <w:r>
        <w:rPr>
          <w:color w:val="000000"/>
        </w:rPr>
        <w:t xml:space="preserve"> chodí do školy.</w:t>
      </w:r>
      <w:r w:rsidR="00635BDB">
        <w:rPr>
          <w:color w:val="000000"/>
        </w:rPr>
        <w:t xml:space="preserve"> Žáci se </w:t>
      </w:r>
      <w:r w:rsidR="00E312E3">
        <w:rPr>
          <w:color w:val="000000"/>
        </w:rPr>
        <w:t>rovněž</w:t>
      </w:r>
      <w:r w:rsidR="00635BDB">
        <w:rPr>
          <w:color w:val="000000"/>
        </w:rPr>
        <w:t xml:space="preserve"> rozdělí do pracovních skupin a formulují si pravidla práce na společném projektu.</w:t>
      </w:r>
      <w:r w:rsidR="00503212">
        <w:rPr>
          <w:color w:val="000000"/>
        </w:rPr>
        <w:t xml:space="preserve"> </w:t>
      </w:r>
    </w:p>
    <w:p w14:paraId="7A2B81C0" w14:textId="63BADFDE" w:rsidR="003F2251" w:rsidRDefault="00503212" w:rsidP="00503212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4049">
        <w:rPr>
          <w:b/>
          <w:bCs/>
        </w:rPr>
        <w:t>Sbíráme inspiraci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635BDB">
        <w:rPr>
          <w:b/>
          <w:bCs/>
        </w:rPr>
        <w:t>4</w:t>
      </w:r>
      <w:r w:rsidR="003F2251" w:rsidRPr="003F2251">
        <w:rPr>
          <w:b/>
          <w:bCs/>
        </w:rPr>
        <w:t xml:space="preserve"> hodiny</w:t>
      </w:r>
    </w:p>
    <w:p w14:paraId="5B4A4D45" w14:textId="0B47751C" w:rsidR="00503212" w:rsidRPr="00503212" w:rsidRDefault="00503212" w:rsidP="00503212">
      <w:pPr>
        <w:ind w:left="708"/>
        <w:rPr>
          <w:b/>
          <w:bCs/>
        </w:rPr>
      </w:pPr>
      <w:r>
        <w:t>Žáci</w:t>
      </w:r>
      <w:r w:rsidR="00714049">
        <w:t xml:space="preserve"> absolvují minimálně dvě inspirativní procházky a formulují to, co by rádi zahrnuli do přípravy vlastního programu procházky/procházek.</w:t>
      </w:r>
      <w:r w:rsidR="00C54492">
        <w:t xml:space="preserve"> </w:t>
      </w:r>
    </w:p>
    <w:p w14:paraId="13303E3F" w14:textId="5EE4CEEA" w:rsidR="003F2251" w:rsidRDefault="00503212" w:rsidP="003F2251">
      <w:pPr>
        <w:rPr>
          <w:b/>
        </w:rPr>
      </w:pPr>
      <w:r>
        <w:rPr>
          <w:b/>
        </w:rPr>
        <w:t xml:space="preserve">3. téma: </w:t>
      </w:r>
      <w:r w:rsidR="00635BDB">
        <w:rPr>
          <w:b/>
        </w:rPr>
        <w:t>Navrhujeme témata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CD0C556" w14:textId="2B058EA0" w:rsidR="003F2251" w:rsidRDefault="00503212" w:rsidP="00503212">
      <w:pPr>
        <w:ind w:left="708"/>
        <w:rPr>
          <w:b/>
        </w:rPr>
      </w:pPr>
      <w:r>
        <w:t xml:space="preserve">Žáci </w:t>
      </w:r>
      <w:r w:rsidR="00635BDB">
        <w:t xml:space="preserve">reflektují absolvované procházky a navrhují vlastní témata programů procházek. Reflektují také dosavadní práci ve skupinách. </w:t>
      </w:r>
    </w:p>
    <w:p w14:paraId="302F54E7" w14:textId="3445004F" w:rsidR="003F2251" w:rsidRPr="003F2251" w:rsidRDefault="00503212" w:rsidP="003F2251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635BDB">
        <w:rPr>
          <w:b/>
          <w:bCs/>
        </w:rPr>
        <w:t>Vybíráme téma</w:t>
      </w:r>
      <w:r w:rsidR="003F2251" w:rsidRPr="003F2251">
        <w:rPr>
          <w:b/>
          <w:bCs/>
        </w:rPr>
        <w:t xml:space="preserve"> – 2 hodiny</w:t>
      </w:r>
    </w:p>
    <w:p w14:paraId="22D8E189" w14:textId="12ED1AD0" w:rsidR="003F2251" w:rsidRDefault="00503212" w:rsidP="00635BDB">
      <w:pPr>
        <w:pStyle w:val="Normln1"/>
        <w:spacing w:line="240" w:lineRule="auto"/>
        <w:ind w:left="705"/>
        <w:jc w:val="both"/>
      </w:pPr>
      <w:r w:rsidRPr="00503212">
        <w:t xml:space="preserve">Žáci </w:t>
      </w:r>
      <w:r w:rsidR="00635BDB">
        <w:t xml:space="preserve">si vzájemně prezentují návrhy témat procházek. Z návrhů vybírají téma procházky/procházek, které budou zpracovávat. Rozdělují si také úkoly v rámci pracovních skupin. </w:t>
      </w:r>
    </w:p>
    <w:p w14:paraId="75510069" w14:textId="7C6879AC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635BDB">
        <w:rPr>
          <w:b/>
        </w:rPr>
        <w:t>Začínáme plánovat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AF66B" w14:textId="1C5BBA88" w:rsidR="00503212" w:rsidRPr="00503212" w:rsidRDefault="00635BDB" w:rsidP="00503212">
      <w:pPr>
        <w:ind w:left="708"/>
        <w:rPr>
          <w:bCs/>
        </w:rPr>
      </w:pPr>
      <w:r>
        <w:rPr>
          <w:bCs/>
        </w:rPr>
        <w:t xml:space="preserve">Na začátku žáci reflektují práci ve skupinách, </w:t>
      </w:r>
      <w:r w:rsidR="00E312E3">
        <w:rPr>
          <w:bCs/>
        </w:rPr>
        <w:t xml:space="preserve">poté </w:t>
      </w:r>
      <w:r>
        <w:rPr>
          <w:bCs/>
        </w:rPr>
        <w:t xml:space="preserve">plánují práci na společném projektu a plní domluvené úkoly. </w:t>
      </w:r>
    </w:p>
    <w:p w14:paraId="1FAA0F80" w14:textId="4C2E4D27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635BDB">
        <w:rPr>
          <w:b/>
          <w:bCs/>
        </w:rPr>
        <w:t xml:space="preserve">Dáváme si zpětnou vazbu </w:t>
      </w:r>
      <w:r w:rsidR="003F2251" w:rsidRPr="003F2251">
        <w:rPr>
          <w:b/>
          <w:bCs/>
        </w:rPr>
        <w:t>– 2 hodiny</w:t>
      </w:r>
    </w:p>
    <w:p w14:paraId="5A2152CD" w14:textId="73593584" w:rsidR="003F2251" w:rsidRPr="006D1A0B" w:rsidRDefault="00E5433A" w:rsidP="00E5433A">
      <w:pPr>
        <w:ind w:left="705"/>
      </w:pPr>
      <w:r w:rsidRPr="006D1A0B">
        <w:rPr>
          <w:bCs/>
        </w:rPr>
        <w:t>Žáci</w:t>
      </w:r>
      <w:r w:rsidR="00635BDB">
        <w:rPr>
          <w:bCs/>
        </w:rPr>
        <w:t xml:space="preserve"> si vzájemně prezentují výsledky práce ve skupinách a na základě toho upravují a doplňují materiály k procházce/procházkám.</w:t>
      </w:r>
      <w:r w:rsidRPr="006D1A0B">
        <w:rPr>
          <w:bCs/>
        </w:rPr>
        <w:t xml:space="preserve"> </w:t>
      </w:r>
    </w:p>
    <w:p w14:paraId="4B72703E" w14:textId="2A7540BE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635BDB">
        <w:rPr>
          <w:b/>
        </w:rPr>
        <w:t>Připravujeme prezentaci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CFFA8B2" w14:textId="29FDB389" w:rsidR="006D1A0B" w:rsidRDefault="006D1A0B" w:rsidP="00635BDB">
      <w:pPr>
        <w:ind w:left="708"/>
      </w:pPr>
      <w:r>
        <w:t>Žáci</w:t>
      </w:r>
      <w:r w:rsidR="00635BDB">
        <w:t xml:space="preserve"> vybírají média či platformy pro prezentaci programu procházky/procházek, připravují obsah a průběh prezentace a plánují sběr hodnocení a informací od účastníků procházky/procházek.</w:t>
      </w:r>
      <w:r>
        <w:t xml:space="preserve"> </w:t>
      </w:r>
    </w:p>
    <w:p w14:paraId="05A01E9B" w14:textId="6F00DB2E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635BDB">
        <w:rPr>
          <w:b/>
          <w:bCs/>
        </w:rPr>
        <w:t>Prezentujeme</w:t>
      </w:r>
      <w:r w:rsidR="003F2251" w:rsidRPr="003F2251">
        <w:rPr>
          <w:b/>
          <w:bCs/>
        </w:rPr>
        <w:t xml:space="preserve"> – 2 hodiny</w:t>
      </w:r>
    </w:p>
    <w:p w14:paraId="417433F7" w14:textId="2356493B" w:rsidR="00635BDB" w:rsidRDefault="006D1A0B" w:rsidP="00635BDB">
      <w:pPr>
        <w:ind w:left="705"/>
      </w:pPr>
      <w:r>
        <w:t xml:space="preserve">Žáci </w:t>
      </w:r>
      <w:r w:rsidR="00635BDB">
        <w:t xml:space="preserve">prezentují svůj program procházky/procházek podle domluvy a získávají zpětnou vazbu od lidí, kterým svůj program procházky/procházek prezentovali. </w:t>
      </w:r>
    </w:p>
    <w:p w14:paraId="50F5B289" w14:textId="664D22D7" w:rsidR="003F2251" w:rsidRDefault="006D1A0B" w:rsidP="003F2251">
      <w:pPr>
        <w:rPr>
          <w:b/>
        </w:rPr>
      </w:pPr>
      <w:r>
        <w:rPr>
          <w:b/>
        </w:rPr>
        <w:t xml:space="preserve">9. téma: </w:t>
      </w:r>
      <w:r w:rsidR="00635BDB">
        <w:rPr>
          <w:b/>
        </w:rPr>
        <w:t>Vylepšujeme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EEE3B20" w14:textId="56AF2832" w:rsidR="0083589D" w:rsidRDefault="006D1A0B" w:rsidP="006D1A0B">
      <w:pPr>
        <w:ind w:left="708"/>
      </w:pPr>
      <w:r>
        <w:t xml:space="preserve">Žáci </w:t>
      </w:r>
      <w:r w:rsidR="00635BDB">
        <w:t>reflektují průběh prezentace svého programu procházky/procházek</w:t>
      </w:r>
      <w:r w:rsidR="0083589D">
        <w:t xml:space="preserve"> a</w:t>
      </w:r>
      <w:r w:rsidR="00635BDB">
        <w:t xml:space="preserve"> provád</w:t>
      </w:r>
      <w:r w:rsidR="00D04F00">
        <w:t>ěj</w:t>
      </w:r>
      <w:r w:rsidR="00635BDB">
        <w:t xml:space="preserve">í změny </w:t>
      </w:r>
      <w:r w:rsidR="0083589D">
        <w:t>na základě vlastních postřeh</w:t>
      </w:r>
      <w:r w:rsidR="00E312E3">
        <w:t>ů</w:t>
      </w:r>
      <w:r w:rsidR="0083589D">
        <w:t xml:space="preserve"> i zpětné vazby od lidí, kteří se prezentace zúčastnili. </w:t>
      </w:r>
    </w:p>
    <w:p w14:paraId="7CCF0D67" w14:textId="6A255022" w:rsidR="003F2251" w:rsidRDefault="003F2251" w:rsidP="006D1A0B">
      <w:pPr>
        <w:ind w:left="708"/>
        <w:rPr>
          <w:b/>
        </w:rPr>
      </w:pPr>
    </w:p>
    <w:p w14:paraId="2E422E3E" w14:textId="11E127FA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10. téma: </w:t>
      </w:r>
      <w:r w:rsidR="001A1956">
        <w:rPr>
          <w:b/>
          <w:bCs/>
        </w:rPr>
        <w:t>Re</w:t>
      </w:r>
      <w:r w:rsidR="0083589D">
        <w:rPr>
          <w:b/>
          <w:bCs/>
        </w:rPr>
        <w:t>kapitulujeme program</w:t>
      </w:r>
      <w:r w:rsidR="003F2251" w:rsidRPr="003F2251">
        <w:rPr>
          <w:b/>
          <w:bCs/>
        </w:rPr>
        <w:t xml:space="preserve"> – 2 hodiny</w:t>
      </w:r>
    </w:p>
    <w:p w14:paraId="040774B5" w14:textId="1BB1BB93" w:rsidR="00002B39" w:rsidRPr="00002B39" w:rsidRDefault="006D1A0B" w:rsidP="0083589D">
      <w:pPr>
        <w:pStyle w:val="Normln1"/>
        <w:spacing w:line="240" w:lineRule="auto"/>
        <w:ind w:left="705"/>
        <w:jc w:val="both"/>
      </w:pPr>
      <w:r w:rsidRPr="006D1A0B">
        <w:t xml:space="preserve">Žáci </w:t>
      </w:r>
      <w:r w:rsidR="0083589D">
        <w:t>plánují další kroky při publikování a šíření svého programu procházky/procházek a</w:t>
      </w:r>
      <w:r w:rsidR="004508E3">
        <w:t> </w:t>
      </w:r>
      <w:r w:rsidR="0083589D">
        <w:t>re</w:t>
      </w:r>
      <w:r w:rsidR="00683664">
        <w:t>kapitulují</w:t>
      </w:r>
      <w:r w:rsidR="0083589D">
        <w:t xml:space="preserve"> celý vzdělávací program.</w:t>
      </w:r>
    </w:p>
    <w:p w14:paraId="20435651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1" w:name="_Toc90329743"/>
      <w:bookmarkStart w:id="12" w:name="_Hlk80308343"/>
      <w:r w:rsidRPr="00CC61F7">
        <w:rPr>
          <w:color w:val="8DB3E2" w:themeColor="text2" w:themeTint="66"/>
        </w:rPr>
        <w:t>1.10 Materiální a technické zabezpečení</w:t>
      </w:r>
      <w:bookmarkEnd w:id="11"/>
    </w:p>
    <w:p w14:paraId="5CE4BF15" w14:textId="17238571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D04F00">
        <w:t>,</w:t>
      </w:r>
      <w:r w:rsidR="00616460">
        <w:t xml:space="preserve"> fixy</w:t>
      </w:r>
      <w:r w:rsidR="00287A3A">
        <w:t xml:space="preserve"> a projektor, kde lze spustit </w:t>
      </w:r>
      <w:proofErr w:type="spellStart"/>
      <w:r w:rsidR="00287A3A">
        <w:t>powerpointovou</w:t>
      </w:r>
      <w:proofErr w:type="spellEnd"/>
      <w:r w:rsidR="00287A3A">
        <w:t xml:space="preserve"> prezentaci. Je rovněž vhodné (ale nikoliv nezbytné) zapůjčit žákům kamery, fotoaparáty, případně diktafony pro záznam míst, kter</w:t>
      </w:r>
      <w:r w:rsidR="00683664">
        <w:t>á</w:t>
      </w:r>
      <w:r w:rsidR="00287A3A">
        <w:t xml:space="preserve"> jsou součástí programu procházky/procházek.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90329744"/>
      <w:r w:rsidRPr="00CC61F7">
        <w:rPr>
          <w:color w:val="8DB3E2" w:themeColor="text2" w:themeTint="66"/>
        </w:rPr>
        <w:t>1.11 Plánované místo konání</w:t>
      </w:r>
      <w:bookmarkEnd w:id="13"/>
    </w:p>
    <w:p w14:paraId="7F06E019" w14:textId="06876A91" w:rsidR="00616460" w:rsidRDefault="00287A3A" w:rsidP="00616460">
      <w:r>
        <w:t>Program se částečně odehrává v běžné školní třídě, částečně v terénu při sběru materiálů pro tvorbu prezentace programu vzdělávací procházky/procházek.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9745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4"/>
    </w:p>
    <w:p w14:paraId="59D78183" w14:textId="0FF84E0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aktivitách či v rámci zájmových kroužků. Je ale nutné program absolvovat celý, nebo alespoň jeho podstatnou část. Vzhledem k tomu, že jde o program založený na projektové práci, realizace samostatných a izolovaných seminářů by nedávala smysl.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9746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5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3906ECAF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1000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7BECE4C8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počet stran: </w:t>
            </w:r>
            <w:r w:rsidR="007434CE">
              <w:rPr>
                <w:i/>
                <w:iCs/>
              </w:rPr>
              <w:t>2</w:t>
            </w:r>
            <w:r w:rsidR="001E7222" w:rsidRPr="00683664">
              <w:rPr>
                <w:i/>
                <w:iCs/>
              </w:rPr>
              <w:t>2</w:t>
            </w:r>
            <w:r w:rsidRPr="00683664">
              <w:rPr>
                <w:i/>
                <w:iCs/>
              </w:rPr>
              <w:t xml:space="preserve"> stran textu pracovních listů pro jednoho účastníka, </w:t>
            </w:r>
            <w:r w:rsidR="007434CE">
              <w:rPr>
                <w:i/>
                <w:iCs/>
              </w:rPr>
              <w:t>704</w:t>
            </w:r>
            <w:r w:rsidRPr="00683664">
              <w:rPr>
                <w:i/>
                <w:iCs/>
              </w:rPr>
              <w:t xml:space="preserve"> stran pro třídu s 32 žáky</w:t>
            </w:r>
            <w:r w:rsidR="00683664" w:rsidRPr="00683664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427CA050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1000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3E9E6652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1500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72DC8DE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47</w:t>
            </w:r>
            <w:r w:rsidR="00DA07D0">
              <w:t xml:space="preserve"> Kč</w:t>
            </w:r>
          </w:p>
        </w:tc>
      </w:tr>
    </w:tbl>
    <w:p w14:paraId="28AA77A2" w14:textId="77777777" w:rsidR="00616460" w:rsidRDefault="00616460" w:rsidP="00616460">
      <w:pPr>
        <w:pStyle w:val="Nadpis2"/>
        <w:rPr>
          <w:color w:val="8DB3E2" w:themeColor="text2" w:themeTint="66"/>
        </w:rPr>
      </w:pPr>
    </w:p>
    <w:p w14:paraId="2EBC4C55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9747"/>
      <w:r w:rsidRPr="00CC61F7">
        <w:rPr>
          <w:color w:val="8DB3E2" w:themeColor="text2" w:themeTint="66"/>
        </w:rPr>
        <w:t>1.14 Odkazy, na kterých je program zveřejněn k volnému využití</w:t>
      </w:r>
      <w:bookmarkEnd w:id="16"/>
    </w:p>
    <w:p w14:paraId="08C9217D" w14:textId="77777777" w:rsidR="00616460" w:rsidRDefault="00616460" w:rsidP="00616460">
      <w:bookmarkStart w:id="17" w:name="_Hlk43946147"/>
      <w:r>
        <w:t xml:space="preserve">Web projektu na webových stránkách MKC Praha: </w:t>
      </w:r>
      <w:hyperlink r:id="rId14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5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6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7"/>
    </w:p>
    <w:p w14:paraId="3C9AFCB4" w14:textId="624CD094" w:rsidR="004710AD" w:rsidRDefault="004710AD" w:rsidP="00616460">
      <w:r>
        <w:t>Pokud není uvedeno jinak, všechny texty, fotografie a obrazové materiály pochází od autorského týmu projektu z MKC Praha.</w:t>
      </w:r>
      <w:r w:rsidR="00207F26">
        <w:t xml:space="preserve"> Všechny použité fotografie jsou v souladu s GDPR.</w:t>
      </w:r>
      <w:r w:rsidR="00746291">
        <w:t xml:space="preserve"> Jednotlivé použité grafické prvky pochází buď od autorského týmu z MKC Praha, nebo z volných databází.</w:t>
      </w:r>
    </w:p>
    <w:bookmarkEnd w:id="12"/>
    <w:p w14:paraId="5905C726" w14:textId="77777777" w:rsidR="00B53DC1" w:rsidRDefault="00B53DC1" w:rsidP="00C855E9">
      <w:pPr>
        <w:pStyle w:val="Nadpis1"/>
      </w:pPr>
    </w:p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8" w:name="_Toc90329748"/>
      <w:r w:rsidRPr="00E21219">
        <w:rPr>
          <w:color w:val="003399"/>
        </w:rPr>
        <w:lastRenderedPageBreak/>
        <w:t>2 Podrobně rozpracovaný obsah programu</w:t>
      </w:r>
      <w:bookmarkEnd w:id="18"/>
    </w:p>
    <w:p w14:paraId="7ED0A081" w14:textId="0C0BD80D" w:rsidR="005332FC" w:rsidRDefault="005332FC" w:rsidP="005332FC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7" w:history="1">
        <w:r w:rsidR="001E7222" w:rsidRPr="006518A9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1BBCF4F4" w14:textId="67072306" w:rsidR="001E7222" w:rsidRDefault="001E7222" w:rsidP="005332FC">
      <w:pPr>
        <w:rPr>
          <w:iCs/>
        </w:rPr>
      </w:pPr>
      <w:r>
        <w:rPr>
          <w:iCs/>
        </w:rPr>
        <w:t>Dále j</w:t>
      </w:r>
      <w:r w:rsidR="00022284">
        <w:rPr>
          <w:iCs/>
        </w:rPr>
        <w:t>e k výuce potřeba jedna prezentace</w:t>
      </w:r>
      <w:r>
        <w:rPr>
          <w:iCs/>
        </w:rPr>
        <w:t>:</w:t>
      </w:r>
    </w:p>
    <w:p w14:paraId="4A542228" w14:textId="5EE50FA7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18" w:history="1">
        <w:r w:rsidRPr="006518A9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AEC7867" w14:textId="50E6EF7B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19" w:name="_Toc90329749"/>
      <w:r w:rsidRPr="00CC61F7">
        <w:rPr>
          <w:color w:val="8DB3E2" w:themeColor="text2" w:themeTint="66"/>
        </w:rPr>
        <w:t xml:space="preserve">2.1 </w:t>
      </w:r>
      <w:r w:rsidR="00582677">
        <w:rPr>
          <w:color w:val="8DB3E2" w:themeColor="text2" w:themeTint="66"/>
        </w:rPr>
        <w:t>Přemýšlíme o městském prostoru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19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2EF57022" w:rsidR="005332FC" w:rsidRDefault="001E7222" w:rsidP="005332FC">
      <w:r>
        <w:t xml:space="preserve">Výklad, práce ve skupinách, </w:t>
      </w:r>
      <w:r w:rsidR="00582677">
        <w:t xml:space="preserve">asociační </w:t>
      </w:r>
      <w:r>
        <w:t>brainstorming, diskuse</w:t>
      </w:r>
    </w:p>
    <w:p w14:paraId="335A1499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89875C5" w14:textId="1E53B9EA" w:rsidR="001E7222" w:rsidRDefault="001E7222" w:rsidP="001E7222">
      <w:pPr>
        <w:pStyle w:val="Normln1"/>
        <w:spacing w:line="240" w:lineRule="auto"/>
        <w:rPr>
          <w:color w:val="000000"/>
        </w:rPr>
      </w:pPr>
      <w:bookmarkStart w:id="20" w:name="_Hlk54731498"/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 </w:t>
      </w:r>
      <w:r w:rsidR="00582677">
        <w:rPr>
          <w:color w:val="000000"/>
        </w:rPr>
        <w:t>+ fixy</w:t>
      </w:r>
    </w:p>
    <w:p w14:paraId="70D34926" w14:textId="77777777" w:rsidR="001E7222" w:rsidRDefault="001E7222" w:rsidP="001E7222">
      <w:pPr>
        <w:pStyle w:val="Normln1"/>
        <w:spacing w:line="240" w:lineRule="auto"/>
        <w:rPr>
          <w:b/>
          <w:bCs/>
        </w:rPr>
      </w:pPr>
      <w:r>
        <w:t xml:space="preserve">Dokument </w:t>
      </w:r>
      <w:r w:rsidRPr="00537302">
        <w:rPr>
          <w:b/>
          <w:bCs/>
        </w:rPr>
        <w:t>SŠ_T1 Pracovní listy</w:t>
      </w:r>
    </w:p>
    <w:p w14:paraId="21D4FA31" w14:textId="4BC6A606" w:rsidR="005332FC" w:rsidRPr="00CC61F7" w:rsidRDefault="001E7222" w:rsidP="001E7222">
      <w:pPr>
        <w:pStyle w:val="Normln1"/>
        <w:spacing w:line="240" w:lineRule="auto"/>
      </w:pPr>
      <w:r>
        <w:t xml:space="preserve">Prezentace </w:t>
      </w:r>
      <w:r w:rsidRPr="00537302">
        <w:rPr>
          <w:b/>
          <w:bCs/>
        </w:rPr>
        <w:t>SŠ_T1 Prezentace</w:t>
      </w:r>
      <w:r>
        <w:rPr>
          <w:color w:val="000000"/>
        </w:rPr>
        <w:t> </w:t>
      </w:r>
      <w:bookmarkEnd w:id="20"/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30919FF6" w:rsidR="005332FC" w:rsidRDefault="005332FC" w:rsidP="005332FC">
      <w:r>
        <w:t xml:space="preserve">Viz </w:t>
      </w:r>
      <w:r w:rsidR="00534446" w:rsidRPr="001E7222">
        <w:rPr>
          <w:b/>
          <w:bCs/>
        </w:rPr>
        <w:t>S</w:t>
      </w:r>
      <w:r w:rsidRPr="001E7222">
        <w:rPr>
          <w:b/>
          <w:bCs/>
        </w:rPr>
        <w:t>Š_T1 Pracovní list</w:t>
      </w:r>
      <w:r w:rsidR="00851607">
        <w:rPr>
          <w:b/>
          <w:bCs/>
        </w:rPr>
        <w:t>y</w:t>
      </w:r>
      <w:r w:rsidR="00532F33">
        <w:rPr>
          <w:b/>
          <w:bCs/>
        </w:rPr>
        <w:t xml:space="preserve"> </w:t>
      </w:r>
      <w:r w:rsidR="00532F33" w:rsidRPr="00532F33">
        <w:t>a</w:t>
      </w:r>
      <w:r w:rsidR="00532F33">
        <w:rPr>
          <w:b/>
          <w:bCs/>
        </w:rPr>
        <w:t xml:space="preserve"> </w:t>
      </w:r>
      <w:r w:rsidR="00532F33" w:rsidRPr="001E7222">
        <w:rPr>
          <w:b/>
          <w:bCs/>
          <w:iCs/>
        </w:rPr>
        <w:t>SŠ_T1 Prezentace</w:t>
      </w:r>
      <w:r w:rsidR="00532F33" w:rsidRPr="001A70CB">
        <w:rPr>
          <w:iCs/>
        </w:rPr>
        <w:t>.</w:t>
      </w:r>
    </w:p>
    <w:p w14:paraId="37D20E22" w14:textId="624FB389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90329750"/>
      <w:r w:rsidRPr="002F40D8">
        <w:rPr>
          <w:color w:val="8DB3E2" w:themeColor="text2" w:themeTint="66"/>
        </w:rPr>
        <w:t xml:space="preserve">2.2 </w:t>
      </w:r>
      <w:r w:rsidR="00582677">
        <w:rPr>
          <w:color w:val="8DB3E2" w:themeColor="text2" w:themeTint="66"/>
        </w:rPr>
        <w:t xml:space="preserve">Sbíráme inspiraci – 4 </w:t>
      </w:r>
      <w:r>
        <w:rPr>
          <w:color w:val="8DB3E2" w:themeColor="text2" w:themeTint="66"/>
        </w:rPr>
        <w:t>vyučovací hodiny</w:t>
      </w:r>
      <w:bookmarkEnd w:id="21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1D0B0818" w:rsidR="005332FC" w:rsidRPr="00CC61F7" w:rsidRDefault="005332FC" w:rsidP="005332FC">
      <w:r>
        <w:t xml:space="preserve">Výuka </w:t>
      </w:r>
      <w:r w:rsidR="00582677">
        <w:t>v terénu – absolvování procházek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DD8B870" w:rsidR="005332FC" w:rsidRDefault="00582677" w:rsidP="005332FC">
      <w:r>
        <w:t>Výklad, účast na procházkách, práce ve skupinách</w:t>
      </w:r>
    </w:p>
    <w:p w14:paraId="15848D1B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35B31EC" w14:textId="77777777" w:rsidR="00603693" w:rsidRDefault="00603693" w:rsidP="00603693">
      <w:pPr>
        <w:pStyle w:val="Normln1"/>
        <w:spacing w:line="240" w:lineRule="auto"/>
      </w:pPr>
      <w:bookmarkStart w:id="22" w:name="_Hlk54729746"/>
      <w:r>
        <w:rPr>
          <w:b/>
          <w:bCs/>
        </w:rPr>
        <w:t>SŠ_T2 Pracovní listy</w:t>
      </w:r>
    </w:p>
    <w:bookmarkEnd w:id="22"/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01F112DC" w:rsidR="005332FC" w:rsidRDefault="005332FC" w:rsidP="005332FC">
      <w:pPr>
        <w:rPr>
          <w:b/>
          <w:u w:val="single"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582677">
        <w:t>.</w:t>
      </w:r>
    </w:p>
    <w:p w14:paraId="56470631" w14:textId="2F6CFC91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3" w:name="_Toc90329751"/>
      <w:r w:rsidRPr="002F40D8">
        <w:rPr>
          <w:color w:val="8DB3E2" w:themeColor="text2" w:themeTint="66"/>
        </w:rPr>
        <w:t xml:space="preserve">2.3 </w:t>
      </w:r>
      <w:r w:rsidR="00582677">
        <w:rPr>
          <w:color w:val="8DB3E2" w:themeColor="text2" w:themeTint="66"/>
        </w:rPr>
        <w:t>Navrhujeme témata</w:t>
      </w:r>
      <w:r>
        <w:rPr>
          <w:color w:val="8DB3E2" w:themeColor="text2" w:themeTint="66"/>
        </w:rPr>
        <w:t xml:space="preserve"> – 2 vyučovací hodiny</w:t>
      </w:r>
      <w:bookmarkEnd w:id="23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FADD5EE" w14:textId="05FB8886" w:rsidR="005332FC" w:rsidRDefault="00582677" w:rsidP="005332FC">
      <w:r>
        <w:t>Prezentace, výklad, práce ve skupinách, brainstorming</w:t>
      </w:r>
      <w:r w:rsidR="0029543D">
        <w:t>, plánování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32D68032" w14:textId="1E34A7B5" w:rsidR="00582677" w:rsidRPr="00582677" w:rsidRDefault="00582677" w:rsidP="005332FC">
      <w:r w:rsidRPr="00582677">
        <w:t xml:space="preserve">Vyplněné </w:t>
      </w:r>
      <w:r w:rsidRPr="00582677">
        <w:rPr>
          <w:b/>
          <w:bCs/>
        </w:rPr>
        <w:t>SŠ_T2 Pracovní listy</w:t>
      </w:r>
    </w:p>
    <w:p w14:paraId="0593893D" w14:textId="77777777" w:rsidR="00532F33" w:rsidRDefault="005B1CBF" w:rsidP="005B1CBF">
      <w:pPr>
        <w:pStyle w:val="Normln1"/>
        <w:spacing w:line="240" w:lineRule="auto"/>
        <w:rPr>
          <w:b/>
          <w:bCs/>
        </w:rPr>
      </w:pPr>
      <w:r w:rsidRPr="0004048A">
        <w:rPr>
          <w:b/>
          <w:bCs/>
        </w:rPr>
        <w:t>SŠ_T3 Pracovní list</w:t>
      </w:r>
      <w:r>
        <w:rPr>
          <w:b/>
          <w:bCs/>
        </w:rPr>
        <w:t>y</w:t>
      </w:r>
    </w:p>
    <w:p w14:paraId="0F6D38FE" w14:textId="48E4EA87" w:rsidR="005B1CBF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+ fixy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15139E1F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90329752"/>
      <w:r>
        <w:rPr>
          <w:color w:val="8DB3E2" w:themeColor="text2" w:themeTint="66"/>
        </w:rPr>
        <w:t xml:space="preserve">2.4 </w:t>
      </w:r>
      <w:r w:rsidR="00582677">
        <w:rPr>
          <w:color w:val="8DB3E2" w:themeColor="text2" w:themeTint="66"/>
        </w:rPr>
        <w:t>Vybíráme téma</w:t>
      </w:r>
      <w:r w:rsidRPr="00997E38">
        <w:rPr>
          <w:color w:val="8DB3E2" w:themeColor="text2" w:themeTint="66"/>
        </w:rPr>
        <w:t xml:space="preserve"> – 2 vyučovací hodiny</w:t>
      </w:r>
      <w:bookmarkEnd w:id="24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0F06CD56" w:rsidR="00916010" w:rsidRDefault="00916010" w:rsidP="005332FC">
      <w:r>
        <w:t xml:space="preserve">Prezentace, hlasování, diskuse, brainstorming 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67321B47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SŠ_T3 Pracovní listy</w:t>
      </w:r>
    </w:p>
    <w:p w14:paraId="084D6F1A" w14:textId="3E220C8C" w:rsidR="00916010" w:rsidRDefault="00916010" w:rsidP="00532F33">
      <w:pPr>
        <w:pStyle w:val="Normln1"/>
        <w:spacing w:line="240" w:lineRule="auto"/>
        <w:rPr>
          <w:b/>
          <w:bCs/>
        </w:rPr>
      </w:pPr>
      <w:r>
        <w:rPr>
          <w:b/>
          <w:bCs/>
        </w:rPr>
        <w:t>SŠ_T4 Pracovní listy</w:t>
      </w:r>
    </w:p>
    <w:p w14:paraId="3B48266F" w14:textId="42992A42" w:rsidR="00916010" w:rsidRP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 + fixy</w:t>
      </w:r>
    </w:p>
    <w:p w14:paraId="07AC7BFF" w14:textId="49AA6061" w:rsidR="00916010" w:rsidRDefault="00916010" w:rsidP="00532F33">
      <w:pPr>
        <w:pStyle w:val="Normln1"/>
        <w:spacing w:line="240" w:lineRule="auto"/>
      </w:pPr>
      <w:r>
        <w:t xml:space="preserve">Tipy z absolvovaných procházek zapsané na </w:t>
      </w:r>
      <w:proofErr w:type="spellStart"/>
      <w:r>
        <w:t>flipchartových</w:t>
      </w:r>
      <w:proofErr w:type="spellEnd"/>
      <w:r>
        <w:t xml:space="preserve"> papírech a umístěné ve třídě během předchozího semináře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12831623" w:rsidR="005332FC" w:rsidRPr="00B73A0A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>
        <w:t xml:space="preserve"> </w:t>
      </w:r>
    </w:p>
    <w:p w14:paraId="09CD338E" w14:textId="55728FC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9753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582677">
        <w:rPr>
          <w:color w:val="8DB3E2" w:themeColor="text2" w:themeTint="66"/>
        </w:rPr>
        <w:t>Začínáme plánovat</w:t>
      </w:r>
      <w:r w:rsidRPr="00997E38">
        <w:rPr>
          <w:color w:val="8DB3E2" w:themeColor="text2" w:themeTint="66"/>
        </w:rPr>
        <w:t xml:space="preserve"> – 2 vyučovací hodiny</w:t>
      </w:r>
      <w:bookmarkEnd w:id="25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4A45D405" w:rsidR="005332FC" w:rsidRPr="00CC61F7" w:rsidRDefault="005332FC" w:rsidP="005332FC">
      <w:r>
        <w:t>Výuka ve třídě</w:t>
      </w:r>
      <w:r w:rsidR="001400E1">
        <w:t xml:space="preserve"> </w:t>
      </w:r>
      <w:r w:rsidR="00B55C8D">
        <w:t>nebo</w:t>
      </w:r>
      <w:r w:rsidR="001400E1">
        <w:t xml:space="preserve"> mimo školní budovu</w:t>
      </w:r>
      <w:r>
        <w:t>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1F4EBD69" w:rsidR="005332FC" w:rsidRDefault="00532F33" w:rsidP="005332FC">
      <w:r>
        <w:t xml:space="preserve">Diskuse, </w:t>
      </w:r>
      <w:r w:rsidR="001400E1">
        <w:t>plánování, reflexe práce ve skupinách, plnění domluvených plánů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2BD2B21" w14:textId="1E299542" w:rsidR="001400E1" w:rsidRDefault="001400E1" w:rsidP="00532F33">
      <w:pPr>
        <w:pStyle w:val="Normln1"/>
        <w:spacing w:line="240" w:lineRule="auto"/>
      </w:pPr>
      <w:r>
        <w:t xml:space="preserve">Vyplněné </w:t>
      </w:r>
      <w:r w:rsidRPr="001400E1">
        <w:rPr>
          <w:b/>
          <w:bCs/>
        </w:rPr>
        <w:t>SŠ_T4 Pracovní listy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3DC88D80" w14:textId="61B7B883" w:rsidR="00532F33" w:rsidRDefault="00532F33" w:rsidP="00532F33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  <w:r w:rsidR="001400E1">
        <w:t>+ fixy</w:t>
      </w:r>
    </w:p>
    <w:p w14:paraId="602E7692" w14:textId="231C3A37" w:rsidR="001400E1" w:rsidRDefault="001400E1" w:rsidP="00532F33">
      <w:pPr>
        <w:pStyle w:val="Normln1"/>
        <w:spacing w:line="240" w:lineRule="auto"/>
      </w:pPr>
      <w:r>
        <w:t>Pravidla práce ve skupinách pověšené ve třídě</w:t>
      </w:r>
    </w:p>
    <w:p w14:paraId="0CF222DB" w14:textId="73633355" w:rsidR="001400E1" w:rsidRDefault="001400E1" w:rsidP="00532F33">
      <w:pPr>
        <w:pStyle w:val="Normln1"/>
        <w:spacing w:line="240" w:lineRule="auto"/>
      </w:pPr>
      <w:r>
        <w:t>Poznámky z brainstormingu k tématu procházky/procházek z předchozího semináře</w:t>
      </w:r>
    </w:p>
    <w:p w14:paraId="3FB54043" w14:textId="6268717C" w:rsidR="001400E1" w:rsidRDefault="001400E1" w:rsidP="00532F33">
      <w:pPr>
        <w:pStyle w:val="Normln1"/>
        <w:spacing w:line="240" w:lineRule="auto"/>
      </w:pPr>
      <w:r>
        <w:lastRenderedPageBreak/>
        <w:t>Počítač nebo tablet s připojením k internetu, fotoaparáty či videokamery zapůjčené školou (pokud je to možné)</w:t>
      </w:r>
    </w:p>
    <w:p w14:paraId="1FA6FC7B" w14:textId="019F922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69ACB2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90329754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582677">
        <w:rPr>
          <w:color w:val="8DB3E2" w:themeColor="text2" w:themeTint="66"/>
        </w:rPr>
        <w:t>Dáváme si zpětnou vazbu</w:t>
      </w:r>
      <w:r w:rsidRPr="00997E38">
        <w:rPr>
          <w:color w:val="8DB3E2" w:themeColor="text2" w:themeTint="66"/>
        </w:rPr>
        <w:t xml:space="preserve"> – 2 vyučovací hodiny</w:t>
      </w:r>
      <w:bookmarkEnd w:id="26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5D35541F" w:rsidR="005332FC" w:rsidRPr="00CC61F7" w:rsidRDefault="005332FC" w:rsidP="005332FC">
      <w:r>
        <w:t xml:space="preserve">Výuka </w:t>
      </w:r>
      <w:r w:rsidR="001400E1">
        <w:t xml:space="preserve">ve třídě </w:t>
      </w:r>
      <w:r w:rsidR="00B55C8D">
        <w:t>nebo</w:t>
      </w:r>
      <w:r w:rsidR="001400E1">
        <w:t xml:space="preserve"> mimo školní budovu</w:t>
      </w:r>
      <w:r>
        <w:t>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139A69AD" w:rsidR="005332FC" w:rsidRDefault="001400E1" w:rsidP="005332FC">
      <w:r>
        <w:t>Prezentace, diskuse, plánování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7D7FEA1F" w14:textId="72ECFC0B" w:rsidR="00532F33" w:rsidRDefault="00532F33" w:rsidP="005332FC">
      <w:pPr>
        <w:rPr>
          <w:b/>
          <w:bCs/>
        </w:rPr>
      </w:pPr>
      <w:r>
        <w:t>Vyplněn</w:t>
      </w:r>
      <w:r w:rsidR="001400E1">
        <w:t xml:space="preserve">é </w:t>
      </w:r>
      <w:r w:rsidR="001400E1" w:rsidRPr="001400E1">
        <w:rPr>
          <w:b/>
          <w:bCs/>
        </w:rPr>
        <w:t>SŠ_T5 Pracovní listy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541A4F3A" w14:textId="5E2F9545" w:rsidR="001400E1" w:rsidRPr="001400E1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 + fixy</w:t>
      </w:r>
    </w:p>
    <w:p w14:paraId="627E5E31" w14:textId="54B0A8E4" w:rsidR="001400E1" w:rsidRPr="001400E1" w:rsidRDefault="001400E1" w:rsidP="005332FC">
      <w:r w:rsidRPr="001400E1">
        <w:t>Pravidla práce ve skupinách pověšené ve třídě</w:t>
      </w:r>
    </w:p>
    <w:p w14:paraId="184C09E6" w14:textId="7C0DF1F7" w:rsidR="001400E1" w:rsidRDefault="001400E1" w:rsidP="005332FC">
      <w:r w:rsidRPr="001400E1">
        <w:t>Poznámky z brainstormingu k tématu procházky/procházek</w:t>
      </w:r>
    </w:p>
    <w:p w14:paraId="3E087895" w14:textId="516A004D" w:rsidR="001400E1" w:rsidRPr="001400E1" w:rsidRDefault="001400E1" w:rsidP="001400E1">
      <w:pPr>
        <w:pStyle w:val="Normln1"/>
        <w:spacing w:line="240" w:lineRule="auto"/>
      </w:pPr>
      <w:r>
        <w:t>Počítač nebo tablet s připojením k internetu, fotoaparáty či videokamery zapůjčené školou (pokud je to možné)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249068EB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7" w:name="_Toc90329755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Připravujeme prezentaci</w:t>
      </w:r>
      <w:r w:rsidRPr="00997E38">
        <w:rPr>
          <w:color w:val="8DB3E2" w:themeColor="text2" w:themeTint="66"/>
        </w:rPr>
        <w:t xml:space="preserve"> – 2 vyučovací hodiny</w:t>
      </w:r>
      <w:bookmarkEnd w:id="27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394CD09E" w:rsidR="005332FC" w:rsidRPr="00CC61F7" w:rsidRDefault="005332FC" w:rsidP="005332FC">
      <w:r>
        <w:t>Výuka</w:t>
      </w:r>
      <w:r w:rsidR="001400E1">
        <w:t xml:space="preserve"> ve škole</w:t>
      </w:r>
      <w:r w:rsidR="00B55C8D">
        <w:t xml:space="preserve"> nebo</w:t>
      </w:r>
      <w:r>
        <w:t xml:space="preserve"> </w:t>
      </w:r>
      <w:r w:rsidR="001B6951">
        <w:t>mimo školní budovu</w:t>
      </w:r>
      <w:r>
        <w:t>,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4CF51784" w:rsidR="005332FC" w:rsidRDefault="00B55C8D" w:rsidP="005332FC">
      <w:r>
        <w:t>Výklad, diskuse, brainstorming, plánování, práce ve skupinách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1527B867" w14:textId="53F28930" w:rsidR="001400E1" w:rsidRPr="001400E1" w:rsidRDefault="001400E1" w:rsidP="005332FC">
      <w:r w:rsidRPr="001400E1">
        <w:t>Veškeré materiály, které žáci ve skupinách k programu procházky/procházek připravili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BA5192E" w14:textId="3F89EA80" w:rsidR="001400E1" w:rsidRPr="001400E1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 + fixy</w:t>
      </w:r>
    </w:p>
    <w:p w14:paraId="28F5F835" w14:textId="7736C069" w:rsidR="001400E1" w:rsidRDefault="001400E1" w:rsidP="005332FC">
      <w:r w:rsidRPr="001400E1">
        <w:t>Pravidla práce ve skupinách pověšené ve třídě</w:t>
      </w:r>
    </w:p>
    <w:p w14:paraId="0A8061E7" w14:textId="6082C88F" w:rsidR="001400E1" w:rsidRPr="001400E1" w:rsidRDefault="001400E1" w:rsidP="005332FC">
      <w:pPr>
        <w:rPr>
          <w:rFonts w:ascii="Calibri" w:eastAsia="Times New Roman" w:hAnsi="Calibri" w:cs="Calibri"/>
          <w:color w:val="000000"/>
          <w:lang w:eastAsia="cs-CZ"/>
        </w:rPr>
      </w:pPr>
      <w:r>
        <w:t>Poznámky z brainstormingu k tématu procházky/procházek</w:t>
      </w:r>
    </w:p>
    <w:p w14:paraId="1DF236D8" w14:textId="77777777" w:rsidR="001400E1" w:rsidRPr="001400E1" w:rsidRDefault="001400E1" w:rsidP="001400E1">
      <w:pPr>
        <w:pStyle w:val="Normln1"/>
        <w:spacing w:line="240" w:lineRule="auto"/>
      </w:pPr>
      <w:r>
        <w:lastRenderedPageBreak/>
        <w:t>Počítač nebo tablet s připojením k internetu, fotoaparáty či videokamery zapůjčené školou (pokud je to možné)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524C8B64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8" w:name="_Toc90329756"/>
      <w:r w:rsidRPr="00B73A0A">
        <w:rPr>
          <w:color w:val="8DB3E2" w:themeColor="text2" w:themeTint="66"/>
        </w:rPr>
        <w:t>2.8</w:t>
      </w:r>
      <w:r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Prezentujeme</w:t>
      </w:r>
      <w:r w:rsidRPr="00B73A0A">
        <w:rPr>
          <w:color w:val="8DB3E2" w:themeColor="text2" w:themeTint="66"/>
        </w:rPr>
        <w:t xml:space="preserve"> – 2 vyučovací hodiny</w:t>
      </w:r>
      <w:bookmarkEnd w:id="28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679E28BA" w:rsidR="005332FC" w:rsidRPr="00CC61F7" w:rsidRDefault="005332FC" w:rsidP="005332FC">
      <w:r>
        <w:t>Výuka ve třídě nebo v mimo školní budovu,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287A230A" w:rsidR="005332FC" w:rsidRDefault="00B55C8D" w:rsidP="005332FC">
      <w:r>
        <w:t xml:space="preserve">Prezentace, sbírání informací 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4FE97EDF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  <w:r>
        <w:t xml:space="preserve"> </w:t>
      </w:r>
    </w:p>
    <w:p w14:paraId="7BEF790B" w14:textId="7193FC0A" w:rsidR="001B6951" w:rsidRDefault="001B6951" w:rsidP="001B6951">
      <w:pPr>
        <w:pStyle w:val="Normln1"/>
        <w:spacing w:line="240" w:lineRule="auto"/>
        <w:rPr>
          <w:b/>
          <w:bCs/>
        </w:rPr>
      </w:pPr>
      <w:r>
        <w:t xml:space="preserve">Vyplněné </w:t>
      </w:r>
      <w:r>
        <w:rPr>
          <w:b/>
          <w:bCs/>
        </w:rPr>
        <w:t>SŠ_T7 Pracovní listy</w:t>
      </w:r>
    </w:p>
    <w:p w14:paraId="55390AB6" w14:textId="570205B9" w:rsidR="00B55C8D" w:rsidRPr="00B55C8D" w:rsidRDefault="00B55C8D" w:rsidP="001B6951">
      <w:pPr>
        <w:pStyle w:val="Normln1"/>
        <w:spacing w:line="240" w:lineRule="auto"/>
      </w:pPr>
      <w:r w:rsidRPr="00B55C8D">
        <w:t>Vše, co si žáci naplánovali jako pomůcky pro prezentování programu procházky/procházek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0A62A42D" w14:textId="09C54351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9" w:name="_Toc90329757"/>
      <w:r w:rsidRPr="00B73A0A">
        <w:rPr>
          <w:color w:val="8DB3E2" w:themeColor="text2" w:themeTint="66"/>
        </w:rPr>
        <w:t xml:space="preserve">2.9 </w:t>
      </w:r>
      <w:r w:rsidR="00582677">
        <w:rPr>
          <w:color w:val="8DB3E2" w:themeColor="text2" w:themeTint="66"/>
        </w:rPr>
        <w:t>Vylepšujeme</w:t>
      </w:r>
      <w:r w:rsidRPr="00B73A0A">
        <w:rPr>
          <w:color w:val="8DB3E2" w:themeColor="text2" w:themeTint="66"/>
        </w:rPr>
        <w:t xml:space="preserve"> – 2 vyučovací hodiny</w:t>
      </w:r>
      <w:bookmarkEnd w:id="29"/>
    </w:p>
    <w:p w14:paraId="054117BC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2D38426B" w14:textId="351696E7" w:rsidR="005332FC" w:rsidRPr="00CC61F7" w:rsidRDefault="005332FC" w:rsidP="005332FC">
      <w:r>
        <w:t>Výuka ve třídě</w:t>
      </w:r>
      <w:r w:rsidR="004C6E08">
        <w:t xml:space="preserve"> nebo mimo školní budovu</w:t>
      </w:r>
      <w:r>
        <w:t>, interaktivní forma</w:t>
      </w:r>
    </w:p>
    <w:p w14:paraId="6258C269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3871532" w14:textId="77777777" w:rsidR="00E705B7" w:rsidRDefault="00E705B7" w:rsidP="00E705B7">
      <w:r>
        <w:t>Diskuse, myšlenková mapa, brainstorming, práce ve skupinách</w:t>
      </w:r>
    </w:p>
    <w:p w14:paraId="2FCB062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2B3F69" w14:textId="73E39137" w:rsidR="004C6E08" w:rsidRDefault="004C6E08" w:rsidP="005332FC">
      <w:pPr>
        <w:rPr>
          <w:b/>
          <w:bCs/>
        </w:rPr>
      </w:pPr>
      <w:r>
        <w:rPr>
          <w:b/>
          <w:bCs/>
        </w:rPr>
        <w:t>SŠ_T9 Pracovní listy</w:t>
      </w:r>
    </w:p>
    <w:p w14:paraId="7C46DD2B" w14:textId="0860DA13" w:rsidR="00B55C8D" w:rsidRDefault="00B55C8D" w:rsidP="005332FC">
      <w:pPr>
        <w:rPr>
          <w:u w:val="single"/>
        </w:rPr>
      </w:pPr>
      <w:r>
        <w:rPr>
          <w:b/>
          <w:bCs/>
        </w:rPr>
        <w:t xml:space="preserve">Vyplněné SŠ_T8 </w:t>
      </w:r>
      <w:r w:rsidRPr="00B55C8D">
        <w:t>Pracovní listy + veškeré další záznamy o průběhu prezentace programu procházky/procházek</w:t>
      </w:r>
    </w:p>
    <w:p w14:paraId="16E685C6" w14:textId="30843D2A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95FFC3D" w14:textId="4BF67B9D" w:rsidR="005332FC" w:rsidRPr="004C6E08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</w:t>
      </w:r>
      <w:r w:rsidR="00534446" w:rsidRPr="004C6E08">
        <w:rPr>
          <w:b/>
          <w:bCs/>
        </w:rPr>
        <w:t>9</w:t>
      </w:r>
      <w:r w:rsidRPr="004C6E08">
        <w:rPr>
          <w:b/>
          <w:bCs/>
        </w:rPr>
        <w:t xml:space="preserve"> Pracovní listy</w:t>
      </w:r>
      <w:r w:rsidR="004C6E08" w:rsidRPr="001A70CB">
        <w:t>.</w:t>
      </w:r>
    </w:p>
    <w:p w14:paraId="5DD858EC" w14:textId="6BE5C7C2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30" w:name="_Toc90329758"/>
      <w:r w:rsidRPr="00B73A0A">
        <w:rPr>
          <w:color w:val="8DB3E2" w:themeColor="text2" w:themeTint="66"/>
        </w:rPr>
        <w:t>2.</w:t>
      </w:r>
      <w:r>
        <w:rPr>
          <w:color w:val="8DB3E2" w:themeColor="text2" w:themeTint="66"/>
        </w:rPr>
        <w:t>10</w:t>
      </w:r>
      <w:r w:rsidRPr="00B73A0A">
        <w:rPr>
          <w:color w:val="8DB3E2" w:themeColor="text2" w:themeTint="66"/>
        </w:rPr>
        <w:t xml:space="preserve"> </w:t>
      </w:r>
      <w:r w:rsidR="00582677">
        <w:rPr>
          <w:color w:val="8DB3E2" w:themeColor="text2" w:themeTint="66"/>
        </w:rPr>
        <w:t>Rekapitulujeme program</w:t>
      </w:r>
      <w:r w:rsidRPr="00B73A0A">
        <w:rPr>
          <w:color w:val="8DB3E2" w:themeColor="text2" w:themeTint="66"/>
        </w:rPr>
        <w:t xml:space="preserve"> – 2 vyučovací hodiny</w:t>
      </w:r>
      <w:bookmarkEnd w:id="30"/>
    </w:p>
    <w:p w14:paraId="4FD84168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6520D4C" w14:textId="49F11605" w:rsidR="005332FC" w:rsidRPr="00CC61F7" w:rsidRDefault="005332FC" w:rsidP="005332FC">
      <w:r>
        <w:t>Výuka ve třídě, interaktivní forma</w:t>
      </w:r>
    </w:p>
    <w:p w14:paraId="45EEF5CB" w14:textId="77777777" w:rsidR="00BB3981" w:rsidRDefault="00BB3981" w:rsidP="005332FC">
      <w:pPr>
        <w:rPr>
          <w:u w:val="single"/>
        </w:rPr>
      </w:pPr>
    </w:p>
    <w:p w14:paraId="04D4E046" w14:textId="4D801693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75AC91BA" w14:textId="0DE09CC9" w:rsidR="005332FC" w:rsidRDefault="00582677" w:rsidP="005332FC">
      <w:r>
        <w:t>Diskuse</w:t>
      </w:r>
    </w:p>
    <w:p w14:paraId="785F848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CC7EB33" w14:textId="3044F08A" w:rsidR="004C6E08" w:rsidRDefault="004C6E08" w:rsidP="005332FC">
      <w:pPr>
        <w:rPr>
          <w:b/>
          <w:bCs/>
        </w:rPr>
      </w:pPr>
      <w:r>
        <w:rPr>
          <w:b/>
          <w:bCs/>
        </w:rPr>
        <w:t>SŠ_T10 Pracovní listy</w:t>
      </w:r>
    </w:p>
    <w:p w14:paraId="5FCC9BA6" w14:textId="36A57A07" w:rsidR="00E705B7" w:rsidRDefault="00E705B7" w:rsidP="005332FC">
      <w:pPr>
        <w:rPr>
          <w:b/>
          <w:bCs/>
        </w:rPr>
      </w:pPr>
      <w:r w:rsidRPr="00E705B7">
        <w:t>Vyplněné</w:t>
      </w:r>
      <w:r>
        <w:rPr>
          <w:b/>
          <w:bCs/>
        </w:rPr>
        <w:t xml:space="preserve"> SŠ_T9 Pracovní listy</w:t>
      </w:r>
    </w:p>
    <w:p w14:paraId="054739E2" w14:textId="53DD1FE0" w:rsidR="00E705B7" w:rsidRPr="00E705B7" w:rsidRDefault="00E705B7" w:rsidP="005332FC">
      <w:proofErr w:type="spellStart"/>
      <w:r w:rsidRPr="00E705B7">
        <w:t>Flipchartový</w:t>
      </w:r>
      <w:proofErr w:type="spellEnd"/>
      <w:r w:rsidRPr="00E705B7">
        <w:t xml:space="preserve"> papír s úkoly, které si žáci zadali v průběhu předchozího semináře, aby vylepšili program procházky/procházek</w:t>
      </w:r>
    </w:p>
    <w:p w14:paraId="651CC12B" w14:textId="56E0FBE6" w:rsidR="00E705B7" w:rsidRPr="00E705B7" w:rsidRDefault="00E705B7" w:rsidP="005332FC">
      <w:pPr>
        <w:rPr>
          <w:u w:val="single"/>
        </w:rPr>
      </w:pPr>
      <w:proofErr w:type="spellStart"/>
      <w:r w:rsidRPr="00E705B7">
        <w:t>Flipchartové</w:t>
      </w:r>
      <w:proofErr w:type="spellEnd"/>
      <w:r w:rsidRPr="00E705B7">
        <w:t xml:space="preserve"> papíry + fixy</w:t>
      </w:r>
    </w:p>
    <w:p w14:paraId="6743A24E" w14:textId="3C81708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8B67EED" w14:textId="7A6691DB" w:rsidR="005332FC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Š_T10 Pracovní listy</w:t>
      </w:r>
      <w:r w:rsidR="004C6E08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31" w:name="_Toc90329759"/>
      <w:r w:rsidRPr="00CC61F7">
        <w:rPr>
          <w:color w:val="003399"/>
        </w:rPr>
        <w:lastRenderedPageBreak/>
        <w:t>3 Metodická část</w:t>
      </w:r>
      <w:bookmarkEnd w:id="31"/>
    </w:p>
    <w:p w14:paraId="6C108CE4" w14:textId="589D91BB" w:rsidR="00BB4AF2" w:rsidRPr="00BB4AF2" w:rsidRDefault="00BB4AF2" w:rsidP="00BB4AF2">
      <w:r w:rsidRPr="00BB4AF2">
        <w:rPr>
          <w:rFonts w:hint="eastAsia"/>
        </w:rPr>
        <w:t>Žá</w:t>
      </w:r>
      <w:r w:rsidRPr="00BB4AF2">
        <w:t>kovsk</w:t>
      </w:r>
      <w:r w:rsidRPr="00BB4AF2">
        <w:rPr>
          <w:rFonts w:hint="eastAsia"/>
        </w:rPr>
        <w:t>ý</w:t>
      </w:r>
      <w:r w:rsidRPr="00BB4AF2">
        <w:t xml:space="preserve"> projekt: Tvorba programu vzd</w:t>
      </w:r>
      <w:r w:rsidRPr="00BB4AF2">
        <w:rPr>
          <w:rFonts w:hint="eastAsia"/>
        </w:rPr>
        <w:t>ě</w:t>
      </w:r>
      <w:r w:rsidRPr="00BB4AF2">
        <w:t>l</w:t>
      </w:r>
      <w:r w:rsidRPr="00BB4AF2">
        <w:rPr>
          <w:rFonts w:hint="eastAsia"/>
        </w:rPr>
        <w:t>á</w:t>
      </w:r>
      <w:r w:rsidRPr="00BB4AF2">
        <w:t>vac</w:t>
      </w:r>
      <w:r w:rsidRPr="00BB4AF2">
        <w:rPr>
          <w:rFonts w:hint="eastAsia"/>
        </w:rPr>
        <w:t>í</w:t>
      </w:r>
      <w:r w:rsidRPr="00BB4AF2">
        <w:t>ch proch</w:t>
      </w:r>
      <w:r w:rsidRPr="00BB4AF2">
        <w:rPr>
          <w:rFonts w:hint="eastAsia"/>
        </w:rPr>
        <w:t>á</w:t>
      </w:r>
      <w:r w:rsidRPr="00BB4AF2">
        <w:t>zek umo</w:t>
      </w:r>
      <w:r w:rsidRPr="00BB4AF2">
        <w:rPr>
          <w:rFonts w:hint="eastAsia"/>
        </w:rPr>
        <w:t>ž</w:t>
      </w:r>
      <w:r w:rsidRPr="00BB4AF2">
        <w:t>n</w:t>
      </w:r>
      <w:r w:rsidRPr="00BB4AF2">
        <w:rPr>
          <w:rFonts w:hint="eastAsia"/>
        </w:rPr>
        <w:t>í</w:t>
      </w:r>
      <w:r w:rsidRPr="00BB4AF2">
        <w:t xml:space="preserve"> </w:t>
      </w:r>
      <w:r w:rsidRPr="00BB4AF2">
        <w:rPr>
          <w:rFonts w:hint="eastAsia"/>
        </w:rPr>
        <w:t>žá</w:t>
      </w:r>
      <w:r w:rsidRPr="00BB4AF2">
        <w:t>k</w:t>
      </w:r>
      <w:r w:rsidRPr="00BB4AF2">
        <w:rPr>
          <w:rFonts w:hint="eastAsia"/>
        </w:rPr>
        <w:t>ů</w:t>
      </w:r>
      <w:r w:rsidRPr="00BB4AF2">
        <w:t>m</w:t>
      </w:r>
      <w:r>
        <w:t xml:space="preserve"> </w:t>
      </w:r>
      <w:r w:rsidRPr="00BB4AF2">
        <w:t>napl</w:t>
      </w:r>
      <w:r w:rsidRPr="00BB4AF2">
        <w:rPr>
          <w:rFonts w:hint="eastAsia"/>
        </w:rPr>
        <w:t>á</w:t>
      </w:r>
      <w:r w:rsidRPr="00BB4AF2">
        <w:t>novat trasu vlastn</w:t>
      </w:r>
      <w:r w:rsidRPr="00BB4AF2">
        <w:rPr>
          <w:rFonts w:hint="eastAsia"/>
        </w:rPr>
        <w:t>í</w:t>
      </w:r>
      <w:r w:rsidRPr="00BB4AF2">
        <w:t xml:space="preserve"> proch</w:t>
      </w:r>
      <w:r w:rsidRPr="00BB4AF2">
        <w:rPr>
          <w:rFonts w:hint="eastAsia"/>
        </w:rPr>
        <w:t>á</w:t>
      </w:r>
      <w:r w:rsidRPr="00BB4AF2">
        <w:t>zky nebo proch</w:t>
      </w:r>
      <w:r w:rsidRPr="00BB4AF2">
        <w:rPr>
          <w:rFonts w:hint="eastAsia"/>
        </w:rPr>
        <w:t>á</w:t>
      </w:r>
      <w:r w:rsidRPr="00BB4AF2">
        <w:t>zek a vytvo</w:t>
      </w:r>
      <w:r w:rsidRPr="00BB4AF2">
        <w:rPr>
          <w:rFonts w:hint="eastAsia"/>
        </w:rPr>
        <w:t>ř</w:t>
      </w:r>
      <w:r w:rsidRPr="00BB4AF2">
        <w:t>it materi</w:t>
      </w:r>
      <w:r w:rsidRPr="00BB4AF2">
        <w:rPr>
          <w:rFonts w:hint="eastAsia"/>
        </w:rPr>
        <w:t>á</w:t>
      </w:r>
      <w:r w:rsidRPr="00BB4AF2">
        <w:t>ly pro jejich</w:t>
      </w:r>
      <w:r>
        <w:t xml:space="preserve"> </w:t>
      </w:r>
      <w:r w:rsidRPr="00BB4AF2">
        <w:t>realizaci. V</w:t>
      </w:r>
      <w:r w:rsidRPr="00BB4AF2">
        <w:rPr>
          <w:rFonts w:hint="eastAsia"/>
        </w:rPr>
        <w:t>ý</w:t>
      </w:r>
      <w:r w:rsidRPr="00BB4AF2">
        <w:t>sledn</w:t>
      </w:r>
      <w:r w:rsidRPr="00BB4AF2">
        <w:rPr>
          <w:rFonts w:hint="eastAsia"/>
        </w:rPr>
        <w:t>ý</w:t>
      </w:r>
      <w:r w:rsidRPr="00BB4AF2">
        <w:t xml:space="preserve"> produkt m</w:t>
      </w:r>
      <w:r w:rsidRPr="00BB4AF2">
        <w:rPr>
          <w:rFonts w:hint="eastAsia"/>
        </w:rPr>
        <w:t>ůž</w:t>
      </w:r>
      <w:r w:rsidRPr="00BB4AF2">
        <w:t>e m</w:t>
      </w:r>
      <w:r w:rsidRPr="00BB4AF2">
        <w:rPr>
          <w:rFonts w:hint="eastAsia"/>
        </w:rPr>
        <w:t>í</w:t>
      </w:r>
      <w:r w:rsidRPr="00BB4AF2">
        <w:t>t re</w:t>
      </w:r>
      <w:r w:rsidRPr="00BB4AF2">
        <w:rPr>
          <w:rFonts w:hint="eastAsia"/>
        </w:rPr>
        <w:t>á</w:t>
      </w:r>
      <w:r w:rsidRPr="00BB4AF2">
        <w:t>ln</w:t>
      </w:r>
      <w:r w:rsidRPr="00BB4AF2">
        <w:rPr>
          <w:rFonts w:hint="eastAsia"/>
        </w:rPr>
        <w:t>é</w:t>
      </w:r>
      <w:r w:rsidRPr="00BB4AF2">
        <w:t xml:space="preserve"> vyu</w:t>
      </w:r>
      <w:r w:rsidRPr="00BB4AF2">
        <w:rPr>
          <w:rFonts w:hint="eastAsia"/>
        </w:rPr>
        <w:t>ž</w:t>
      </w:r>
      <w:r w:rsidRPr="00BB4AF2">
        <w:t>it</w:t>
      </w:r>
      <w:r w:rsidRPr="00BB4AF2">
        <w:rPr>
          <w:rFonts w:hint="eastAsia"/>
        </w:rPr>
        <w:t>í</w:t>
      </w:r>
      <w:r w:rsidRPr="00BB4AF2">
        <w:t xml:space="preserve"> pro </w:t>
      </w:r>
      <w:r w:rsidRPr="00BB4AF2">
        <w:rPr>
          <w:rFonts w:hint="eastAsia"/>
        </w:rPr>
        <w:t>š</w:t>
      </w:r>
      <w:r w:rsidRPr="00BB4AF2">
        <w:t>kolu nebo t</w:t>
      </w:r>
      <w:r w:rsidRPr="00BB4AF2">
        <w:rPr>
          <w:rFonts w:hint="eastAsia"/>
        </w:rPr>
        <w:t>ř</w:t>
      </w:r>
      <w:r w:rsidRPr="00BB4AF2">
        <w:t>eba m</w:t>
      </w:r>
      <w:r w:rsidRPr="00BB4AF2">
        <w:rPr>
          <w:rFonts w:hint="eastAsia"/>
        </w:rPr>
        <w:t>ě</w:t>
      </w:r>
      <w:r w:rsidRPr="00BB4AF2">
        <w:t>sto</w:t>
      </w:r>
      <w:r>
        <w:t xml:space="preserve"> </w:t>
      </w:r>
      <w:r w:rsidRPr="00BB4AF2">
        <w:rPr>
          <w:rFonts w:hint="eastAsia"/>
        </w:rPr>
        <w:t>č</w:t>
      </w:r>
      <w:r w:rsidRPr="00BB4AF2">
        <w:t>i m</w:t>
      </w:r>
      <w:r w:rsidRPr="00BB4AF2">
        <w:rPr>
          <w:rFonts w:hint="eastAsia"/>
        </w:rPr>
        <w:t>ě</w:t>
      </w:r>
      <w:r w:rsidRPr="00BB4AF2">
        <w:t xml:space="preserve">stskou </w:t>
      </w:r>
      <w:r w:rsidRPr="00BB4AF2">
        <w:rPr>
          <w:rFonts w:hint="eastAsia"/>
        </w:rPr>
        <w:t>čá</w:t>
      </w:r>
      <w:r w:rsidRPr="00BB4AF2">
        <w:t>st, kde se proch</w:t>
      </w:r>
      <w:r w:rsidRPr="00BB4AF2">
        <w:rPr>
          <w:rFonts w:hint="eastAsia"/>
        </w:rPr>
        <w:t>á</w:t>
      </w:r>
      <w:r w:rsidRPr="00BB4AF2">
        <w:t>zkov</w:t>
      </w:r>
      <w:r w:rsidRPr="00BB4AF2">
        <w:rPr>
          <w:rFonts w:hint="eastAsia"/>
        </w:rPr>
        <w:t>é</w:t>
      </w:r>
      <w:r w:rsidRPr="00BB4AF2">
        <w:t xml:space="preserve"> lokace nach</w:t>
      </w:r>
      <w:r w:rsidRPr="00BB4AF2">
        <w:rPr>
          <w:rFonts w:hint="eastAsia"/>
        </w:rPr>
        <w:t>á</w:t>
      </w:r>
      <w:r w:rsidRPr="00BB4AF2">
        <w:t>z</w:t>
      </w:r>
      <w:r w:rsidRPr="00BB4AF2">
        <w:rPr>
          <w:rFonts w:hint="eastAsia"/>
        </w:rPr>
        <w:t>í</w:t>
      </w:r>
      <w:r w:rsidRPr="00BB4AF2">
        <w:t>.</w:t>
      </w:r>
    </w:p>
    <w:p w14:paraId="1C25D31D" w14:textId="1A3E8E59" w:rsidR="00BB4AF2" w:rsidRPr="00BB4AF2" w:rsidRDefault="00BB4AF2" w:rsidP="00BB4AF2">
      <w:r w:rsidRPr="00BB4AF2">
        <w:t>Dvaadvacetihodinov</w:t>
      </w:r>
      <w:r w:rsidRPr="00BB4AF2">
        <w:rPr>
          <w:rFonts w:hint="eastAsia"/>
        </w:rPr>
        <w:t>ý</w:t>
      </w:r>
      <w:r w:rsidRPr="00BB4AF2">
        <w:t xml:space="preserve"> vzd</w:t>
      </w:r>
      <w:r w:rsidRPr="00BB4AF2">
        <w:rPr>
          <w:rFonts w:hint="eastAsia"/>
        </w:rPr>
        <w:t>ě</w:t>
      </w:r>
      <w:r w:rsidRPr="00BB4AF2">
        <w:t>l</w:t>
      </w:r>
      <w:r w:rsidRPr="00BB4AF2">
        <w:rPr>
          <w:rFonts w:hint="eastAsia"/>
        </w:rPr>
        <w:t>á</w:t>
      </w:r>
      <w:r w:rsidRPr="00BB4AF2">
        <w:t>vac</w:t>
      </w:r>
      <w:r w:rsidRPr="00BB4AF2">
        <w:rPr>
          <w:rFonts w:hint="eastAsia"/>
        </w:rPr>
        <w:t>í</w:t>
      </w:r>
      <w:r w:rsidRPr="00BB4AF2">
        <w:t xml:space="preserve"> program rozv</w:t>
      </w:r>
      <w:r w:rsidRPr="00BB4AF2">
        <w:rPr>
          <w:rFonts w:hint="eastAsia"/>
        </w:rPr>
        <w:t>í</w:t>
      </w:r>
      <w:r w:rsidRPr="00BB4AF2">
        <w:t>j</w:t>
      </w:r>
      <w:r w:rsidRPr="00BB4AF2">
        <w:rPr>
          <w:rFonts w:hint="eastAsia"/>
        </w:rPr>
        <w:t>í</w:t>
      </w:r>
      <w:r w:rsidRPr="00BB4AF2">
        <w:t xml:space="preserve"> u </w:t>
      </w:r>
      <w:r w:rsidRPr="00BB4AF2">
        <w:rPr>
          <w:rFonts w:hint="eastAsia"/>
        </w:rPr>
        <w:t>žá</w:t>
      </w:r>
      <w:r w:rsidRPr="00BB4AF2">
        <w:t>k</w:t>
      </w:r>
      <w:r w:rsidRPr="00BB4AF2">
        <w:rPr>
          <w:rFonts w:hint="eastAsia"/>
        </w:rPr>
        <w:t>ů</w:t>
      </w:r>
      <w:r w:rsidRPr="00BB4AF2">
        <w:t xml:space="preserve"> kompetence pro</w:t>
      </w:r>
      <w:r>
        <w:t xml:space="preserve"> </w:t>
      </w:r>
      <w:r w:rsidRPr="00BB4AF2">
        <w:t>demokratickou kulturu, zejm</w:t>
      </w:r>
      <w:r w:rsidRPr="00BB4AF2">
        <w:rPr>
          <w:rFonts w:hint="eastAsia"/>
        </w:rPr>
        <w:t>é</w:t>
      </w:r>
      <w:r w:rsidRPr="00BB4AF2">
        <w:t>na pak kompetence zam</w:t>
      </w:r>
      <w:r w:rsidRPr="00BB4AF2">
        <w:rPr>
          <w:rFonts w:hint="eastAsia"/>
        </w:rPr>
        <w:t>ěř</w:t>
      </w:r>
      <w:r w:rsidRPr="00BB4AF2">
        <w:t>en</w:t>
      </w:r>
      <w:r w:rsidRPr="00BB4AF2">
        <w:rPr>
          <w:rFonts w:hint="eastAsia"/>
        </w:rPr>
        <w:t>é</w:t>
      </w:r>
      <w:r w:rsidRPr="00BB4AF2">
        <w:t xml:space="preserve"> na spolupr</w:t>
      </w:r>
      <w:r w:rsidRPr="00BB4AF2">
        <w:rPr>
          <w:rFonts w:hint="eastAsia"/>
        </w:rPr>
        <w:t>á</w:t>
      </w:r>
      <w:r w:rsidRPr="00BB4AF2">
        <w:t>ci</w:t>
      </w:r>
      <w:r>
        <w:t xml:space="preserve"> </w:t>
      </w:r>
      <w:r w:rsidRPr="00BB4AF2">
        <w:t xml:space="preserve">a </w:t>
      </w:r>
      <w:r w:rsidRPr="00BB4AF2">
        <w:rPr>
          <w:rFonts w:hint="eastAsia"/>
        </w:rPr>
        <w:t>ř</w:t>
      </w:r>
      <w:r w:rsidRPr="00BB4AF2">
        <w:t>e</w:t>
      </w:r>
      <w:r w:rsidRPr="00BB4AF2">
        <w:rPr>
          <w:rFonts w:hint="eastAsia"/>
        </w:rPr>
        <w:t>š</w:t>
      </w:r>
      <w:r w:rsidRPr="00BB4AF2">
        <w:t>en</w:t>
      </w:r>
      <w:r w:rsidRPr="00BB4AF2">
        <w:rPr>
          <w:rFonts w:hint="eastAsia"/>
        </w:rPr>
        <w:t>í</w:t>
      </w:r>
      <w:r w:rsidRPr="00BB4AF2">
        <w:t xml:space="preserve"> konflikt</w:t>
      </w:r>
      <w:r w:rsidRPr="00BB4AF2">
        <w:rPr>
          <w:rFonts w:hint="eastAsia"/>
        </w:rPr>
        <w:t>ů</w:t>
      </w:r>
      <w:r w:rsidRPr="00BB4AF2">
        <w:t>.</w:t>
      </w:r>
    </w:p>
    <w:p w14:paraId="7ACDA9D0" w14:textId="4F56C22A" w:rsidR="00BB4AF2" w:rsidRPr="00BB4AF2" w:rsidRDefault="00BB4AF2" w:rsidP="00BB4AF2">
      <w:r w:rsidRPr="00BB4AF2">
        <w:t>Program byl testov</w:t>
      </w:r>
      <w:r w:rsidRPr="00BB4AF2">
        <w:rPr>
          <w:rFonts w:hint="eastAsia"/>
        </w:rPr>
        <w:t>á</w:t>
      </w:r>
      <w:r w:rsidRPr="00BB4AF2">
        <w:t>n na jednom pra</w:t>
      </w:r>
      <w:r w:rsidRPr="00BB4AF2">
        <w:rPr>
          <w:rFonts w:hint="eastAsia"/>
        </w:rPr>
        <w:t>ž</w:t>
      </w:r>
      <w:r w:rsidRPr="00BB4AF2">
        <w:t>sk</w:t>
      </w:r>
      <w:r w:rsidRPr="00BB4AF2">
        <w:rPr>
          <w:rFonts w:hint="eastAsia"/>
        </w:rPr>
        <w:t>é</w:t>
      </w:r>
      <w:r w:rsidRPr="00BB4AF2">
        <w:t>m gymn</w:t>
      </w:r>
      <w:r w:rsidRPr="00BB4AF2">
        <w:rPr>
          <w:rFonts w:hint="eastAsia"/>
        </w:rPr>
        <w:t>á</w:t>
      </w:r>
      <w:r w:rsidRPr="00BB4AF2">
        <w:t>ziu v r</w:t>
      </w:r>
      <w:r w:rsidRPr="00BB4AF2">
        <w:rPr>
          <w:rFonts w:hint="eastAsia"/>
        </w:rPr>
        <w:t>á</w:t>
      </w:r>
      <w:r w:rsidRPr="00BB4AF2">
        <w:t>mci semin</w:t>
      </w:r>
      <w:r w:rsidRPr="00BB4AF2">
        <w:rPr>
          <w:rFonts w:hint="eastAsia"/>
        </w:rPr>
        <w:t>ář</w:t>
      </w:r>
      <w:r w:rsidRPr="00BB4AF2">
        <w:t xml:space="preserve">e </w:t>
      </w:r>
      <w:r w:rsidRPr="00BB4AF2">
        <w:rPr>
          <w:rFonts w:hint="eastAsia"/>
        </w:rPr>
        <w:t>š</w:t>
      </w:r>
      <w:r w:rsidRPr="00BB4AF2">
        <w:t>pan</w:t>
      </w:r>
      <w:r w:rsidRPr="00BB4AF2">
        <w:rPr>
          <w:rFonts w:hint="eastAsia"/>
        </w:rPr>
        <w:t>ě</w:t>
      </w:r>
      <w:r w:rsidRPr="00BB4AF2">
        <w:t>l</w:t>
      </w:r>
      <w:r w:rsidRPr="00BB4AF2">
        <w:rPr>
          <w:rFonts w:hint="eastAsia"/>
        </w:rPr>
        <w:t>š</w:t>
      </w:r>
      <w:r w:rsidRPr="00BB4AF2">
        <w:t>tiny.</w:t>
      </w:r>
      <w:r>
        <w:t xml:space="preserve"> </w:t>
      </w:r>
      <w:r w:rsidRPr="00BB4AF2">
        <w:rPr>
          <w:rFonts w:hint="eastAsia"/>
        </w:rPr>
        <w:t>Žá</w:t>
      </w:r>
      <w:r w:rsidRPr="00BB4AF2">
        <w:t>ci tedy vytv</w:t>
      </w:r>
      <w:r w:rsidRPr="00BB4AF2">
        <w:rPr>
          <w:rFonts w:hint="eastAsia"/>
        </w:rPr>
        <w:t>ář</w:t>
      </w:r>
      <w:r w:rsidRPr="00BB4AF2">
        <w:t>eli program proch</w:t>
      </w:r>
      <w:r w:rsidRPr="00BB4AF2">
        <w:rPr>
          <w:rFonts w:hint="eastAsia"/>
        </w:rPr>
        <w:t>á</w:t>
      </w:r>
      <w:r w:rsidRPr="00BB4AF2">
        <w:t>zek pro stejn</w:t>
      </w:r>
      <w:r w:rsidRPr="00BB4AF2">
        <w:rPr>
          <w:rFonts w:hint="eastAsia"/>
        </w:rPr>
        <w:t>ě</w:t>
      </w:r>
      <w:r w:rsidRPr="00BB4AF2">
        <w:t xml:space="preserve"> star</w:t>
      </w:r>
      <w:r w:rsidRPr="00BB4AF2">
        <w:rPr>
          <w:rFonts w:hint="eastAsia"/>
        </w:rPr>
        <w:t>é</w:t>
      </w:r>
      <w:r w:rsidRPr="00BB4AF2">
        <w:t xml:space="preserve"> n</w:t>
      </w:r>
      <w:r w:rsidRPr="00BB4AF2">
        <w:rPr>
          <w:rFonts w:hint="eastAsia"/>
        </w:rPr>
        <w:t>á</w:t>
      </w:r>
      <w:r w:rsidRPr="00BB4AF2">
        <w:t>v</w:t>
      </w:r>
      <w:r w:rsidRPr="00BB4AF2">
        <w:rPr>
          <w:rFonts w:hint="eastAsia"/>
        </w:rPr>
        <w:t>š</w:t>
      </w:r>
      <w:r w:rsidRPr="00BB4AF2">
        <w:t>t</w:t>
      </w:r>
      <w:r w:rsidRPr="00BB4AF2">
        <w:rPr>
          <w:rFonts w:hint="eastAsia"/>
        </w:rPr>
        <w:t>ě</w:t>
      </w:r>
      <w:r w:rsidRPr="00BB4AF2">
        <w:t>vn</w:t>
      </w:r>
      <w:r w:rsidRPr="00BB4AF2">
        <w:rPr>
          <w:rFonts w:hint="eastAsia"/>
        </w:rPr>
        <w:t>í</w:t>
      </w:r>
      <w:r w:rsidRPr="00BB4AF2">
        <w:t>ky ze zahrani</w:t>
      </w:r>
      <w:r w:rsidRPr="00BB4AF2">
        <w:rPr>
          <w:rFonts w:hint="eastAsia"/>
        </w:rPr>
        <w:t>č</w:t>
      </w:r>
      <w:r w:rsidRPr="00BB4AF2">
        <w:t>n</w:t>
      </w:r>
      <w:r w:rsidRPr="00BB4AF2">
        <w:rPr>
          <w:rFonts w:hint="eastAsia"/>
        </w:rPr>
        <w:t>í</w:t>
      </w:r>
      <w:r w:rsidRPr="00BB4AF2">
        <w:t>ch</w:t>
      </w:r>
      <w:r>
        <w:t xml:space="preserve"> </w:t>
      </w:r>
      <w:r w:rsidRPr="00BB4AF2">
        <w:rPr>
          <w:rFonts w:hint="eastAsia"/>
        </w:rPr>
        <w:t>š</w:t>
      </w:r>
      <w:r w:rsidRPr="00BB4AF2">
        <w:t>kol, kte</w:t>
      </w:r>
      <w:r w:rsidRPr="00BB4AF2">
        <w:rPr>
          <w:rFonts w:hint="eastAsia"/>
        </w:rPr>
        <w:t>ří</w:t>
      </w:r>
      <w:r w:rsidRPr="00BB4AF2">
        <w:t xml:space="preserve"> d</w:t>
      </w:r>
      <w:r w:rsidRPr="00BB4AF2">
        <w:rPr>
          <w:rFonts w:hint="eastAsia"/>
        </w:rPr>
        <w:t>í</w:t>
      </w:r>
      <w:r w:rsidRPr="00BB4AF2">
        <w:t>ky n</w:t>
      </w:r>
      <w:r w:rsidRPr="00BB4AF2">
        <w:rPr>
          <w:rFonts w:hint="eastAsia"/>
        </w:rPr>
        <w:t>ě</w:t>
      </w:r>
      <w:r w:rsidRPr="00BB4AF2">
        <w:t>mu mohou poznat Prahu o</w:t>
      </w:r>
      <w:r w:rsidRPr="00BB4AF2">
        <w:rPr>
          <w:rFonts w:hint="eastAsia"/>
        </w:rPr>
        <w:t>č</w:t>
      </w:r>
      <w:r w:rsidRPr="00BB4AF2">
        <w:t>ima sv</w:t>
      </w:r>
      <w:r w:rsidRPr="00BB4AF2">
        <w:rPr>
          <w:rFonts w:hint="eastAsia"/>
        </w:rPr>
        <w:t>ý</w:t>
      </w:r>
      <w:r w:rsidRPr="00BB4AF2">
        <w:t xml:space="preserve">ch </w:t>
      </w:r>
      <w:r w:rsidRPr="00BB4AF2">
        <w:rPr>
          <w:rFonts w:hint="eastAsia"/>
        </w:rPr>
        <w:t>č</w:t>
      </w:r>
      <w:r w:rsidRPr="00BB4AF2">
        <w:t>esk</w:t>
      </w:r>
      <w:r w:rsidRPr="00BB4AF2">
        <w:rPr>
          <w:rFonts w:hint="eastAsia"/>
        </w:rPr>
        <w:t>ý</w:t>
      </w:r>
      <w:r w:rsidRPr="00BB4AF2">
        <w:t>ch vrstevn</w:t>
      </w:r>
      <w:r w:rsidRPr="00BB4AF2">
        <w:rPr>
          <w:rFonts w:hint="eastAsia"/>
        </w:rPr>
        <w:t>í</w:t>
      </w:r>
      <w:r w:rsidRPr="00BB4AF2">
        <w:t>k</w:t>
      </w:r>
      <w:r w:rsidRPr="00BB4AF2">
        <w:rPr>
          <w:rFonts w:hint="eastAsia"/>
        </w:rPr>
        <w:t>ů</w:t>
      </w:r>
      <w:r w:rsidRPr="00BB4AF2">
        <w:t>.</w:t>
      </w:r>
    </w:p>
    <w:p w14:paraId="4B6AC153" w14:textId="0E5ACA84" w:rsidR="00BB4AF2" w:rsidRPr="00BB4AF2" w:rsidRDefault="00BB4AF2" w:rsidP="00BB4AF2">
      <w:r w:rsidRPr="00BB4AF2">
        <w:t>V r</w:t>
      </w:r>
      <w:r w:rsidRPr="00BB4AF2">
        <w:rPr>
          <w:rFonts w:hint="eastAsia"/>
        </w:rPr>
        <w:t>á</w:t>
      </w:r>
      <w:r w:rsidRPr="00BB4AF2">
        <w:t>mci semin</w:t>
      </w:r>
      <w:r w:rsidRPr="00BB4AF2">
        <w:rPr>
          <w:rFonts w:hint="eastAsia"/>
        </w:rPr>
        <w:t>ářů</w:t>
      </w:r>
      <w:r w:rsidRPr="00BB4AF2">
        <w:t xml:space="preserve"> </w:t>
      </w:r>
      <w:r w:rsidRPr="00BB4AF2">
        <w:rPr>
          <w:rFonts w:hint="eastAsia"/>
        </w:rPr>
        <w:t>žá</w:t>
      </w:r>
      <w:r w:rsidRPr="00BB4AF2">
        <w:t>ci vytvo</w:t>
      </w:r>
      <w:r w:rsidRPr="00BB4AF2">
        <w:rPr>
          <w:rFonts w:hint="eastAsia"/>
        </w:rPr>
        <w:t>ř</w:t>
      </w:r>
      <w:r w:rsidRPr="00BB4AF2">
        <w:t>ili program proch</w:t>
      </w:r>
      <w:r w:rsidRPr="00BB4AF2">
        <w:rPr>
          <w:rFonts w:hint="eastAsia"/>
        </w:rPr>
        <w:t>á</w:t>
      </w:r>
      <w:r w:rsidRPr="00BB4AF2">
        <w:t xml:space="preserve">zek ve </w:t>
      </w:r>
      <w:r w:rsidRPr="00BB4AF2">
        <w:rPr>
          <w:rFonts w:hint="eastAsia"/>
        </w:rPr>
        <w:t>š</w:t>
      </w:r>
      <w:r w:rsidRPr="00BB4AF2">
        <w:t>pan</w:t>
      </w:r>
      <w:r w:rsidRPr="00BB4AF2">
        <w:rPr>
          <w:rFonts w:hint="eastAsia"/>
        </w:rPr>
        <w:t>ě</w:t>
      </w:r>
      <w:r w:rsidRPr="00BB4AF2">
        <w:t>lsk</w:t>
      </w:r>
      <w:r w:rsidRPr="00BB4AF2">
        <w:rPr>
          <w:rFonts w:hint="eastAsia"/>
        </w:rPr>
        <w:t>é</w:t>
      </w:r>
      <w:r w:rsidRPr="00BB4AF2">
        <w:t xml:space="preserve"> i </w:t>
      </w:r>
      <w:r w:rsidRPr="00BB4AF2">
        <w:rPr>
          <w:rFonts w:hint="eastAsia"/>
        </w:rPr>
        <w:t>č</w:t>
      </w:r>
      <w:r w:rsidRPr="00BB4AF2">
        <w:t>esk</w:t>
      </w:r>
      <w:r w:rsidRPr="00BB4AF2">
        <w:rPr>
          <w:rFonts w:hint="eastAsia"/>
        </w:rPr>
        <w:t>é</w:t>
      </w:r>
      <w:r w:rsidRPr="00BB4AF2">
        <w:t xml:space="preserve"> verzi,</w:t>
      </w:r>
      <w:r>
        <w:t xml:space="preserve"> </w:t>
      </w:r>
      <w:r w:rsidRPr="00BB4AF2">
        <w:t>aby bylo mo</w:t>
      </w:r>
      <w:r w:rsidRPr="00BB4AF2">
        <w:rPr>
          <w:rFonts w:hint="eastAsia"/>
        </w:rPr>
        <w:t>ž</w:t>
      </w:r>
      <w:r w:rsidRPr="00BB4AF2">
        <w:t>n</w:t>
      </w:r>
      <w:r w:rsidRPr="00BB4AF2">
        <w:rPr>
          <w:rFonts w:hint="eastAsia"/>
        </w:rPr>
        <w:t>é</w:t>
      </w:r>
      <w:r w:rsidRPr="00BB4AF2">
        <w:t xml:space="preserve"> materi</w:t>
      </w:r>
      <w:r w:rsidRPr="00BB4AF2">
        <w:rPr>
          <w:rFonts w:hint="eastAsia"/>
        </w:rPr>
        <w:t>á</w:t>
      </w:r>
      <w:r w:rsidRPr="00BB4AF2">
        <w:t>ly snadno p</w:t>
      </w:r>
      <w:r w:rsidRPr="00BB4AF2">
        <w:rPr>
          <w:rFonts w:hint="eastAsia"/>
        </w:rPr>
        <w:t>ř</w:t>
      </w:r>
      <w:r w:rsidRPr="00BB4AF2">
        <w:t>ev</w:t>
      </w:r>
      <w:r w:rsidRPr="00BB4AF2">
        <w:rPr>
          <w:rFonts w:hint="eastAsia"/>
        </w:rPr>
        <w:t>é</w:t>
      </w:r>
      <w:r w:rsidRPr="00BB4AF2">
        <w:t>st do dal</w:t>
      </w:r>
      <w:r w:rsidRPr="00BB4AF2">
        <w:rPr>
          <w:rFonts w:hint="eastAsia"/>
        </w:rPr>
        <w:t>ší</w:t>
      </w:r>
      <w:r w:rsidRPr="00BB4AF2">
        <w:t>ch jazykov</w:t>
      </w:r>
      <w:r w:rsidRPr="00BB4AF2">
        <w:rPr>
          <w:rFonts w:hint="eastAsia"/>
        </w:rPr>
        <w:t>ý</w:t>
      </w:r>
      <w:r w:rsidRPr="00BB4AF2">
        <w:t>ch mutac</w:t>
      </w:r>
      <w:r w:rsidRPr="00BB4AF2">
        <w:rPr>
          <w:rFonts w:hint="eastAsia"/>
        </w:rPr>
        <w:t>í</w:t>
      </w:r>
      <w:r w:rsidRPr="00BB4AF2">
        <w:t>, nap</w:t>
      </w:r>
      <w:r w:rsidRPr="00BB4AF2">
        <w:rPr>
          <w:rFonts w:hint="eastAsia"/>
        </w:rPr>
        <w:t>ř</w:t>
      </w:r>
      <w:r w:rsidRPr="00BB4AF2">
        <w:t>.</w:t>
      </w:r>
      <w:r>
        <w:t xml:space="preserve"> </w:t>
      </w:r>
      <w:r w:rsidRPr="00BB4AF2">
        <w:t>do n</w:t>
      </w:r>
      <w:r w:rsidRPr="00BB4AF2">
        <w:rPr>
          <w:rFonts w:hint="eastAsia"/>
        </w:rPr>
        <w:t>ě</w:t>
      </w:r>
      <w:r w:rsidRPr="00BB4AF2">
        <w:t>m</w:t>
      </w:r>
      <w:r w:rsidRPr="00BB4AF2">
        <w:rPr>
          <w:rFonts w:hint="eastAsia"/>
        </w:rPr>
        <w:t>č</w:t>
      </w:r>
      <w:r w:rsidRPr="00BB4AF2">
        <w:t>iny nebo angli</w:t>
      </w:r>
      <w:r w:rsidRPr="00BB4AF2">
        <w:rPr>
          <w:rFonts w:hint="eastAsia"/>
        </w:rPr>
        <w:t>č</w:t>
      </w:r>
      <w:r w:rsidRPr="00BB4AF2">
        <w:t>tiny, a mohly tak slou</w:t>
      </w:r>
      <w:r w:rsidRPr="00BB4AF2">
        <w:rPr>
          <w:rFonts w:hint="eastAsia"/>
        </w:rPr>
        <w:t>ž</w:t>
      </w:r>
      <w:r w:rsidRPr="00BB4AF2">
        <w:t>it i</w:t>
      </w:r>
      <w:r>
        <w:t> </w:t>
      </w:r>
      <w:r w:rsidRPr="00BB4AF2">
        <w:t>z</w:t>
      </w:r>
      <w:r w:rsidRPr="00BB4AF2">
        <w:rPr>
          <w:rFonts w:hint="eastAsia"/>
        </w:rPr>
        <w:t>á</w:t>
      </w:r>
      <w:r w:rsidRPr="00BB4AF2">
        <w:t>jemc</w:t>
      </w:r>
      <w:r w:rsidRPr="00BB4AF2">
        <w:rPr>
          <w:rFonts w:hint="eastAsia"/>
        </w:rPr>
        <w:t>ů</w:t>
      </w:r>
      <w:r w:rsidRPr="00BB4AF2">
        <w:t>m z dal</w:t>
      </w:r>
      <w:r w:rsidRPr="00BB4AF2">
        <w:rPr>
          <w:rFonts w:hint="eastAsia"/>
        </w:rPr>
        <w:t>ší</w:t>
      </w:r>
      <w:r w:rsidRPr="00BB4AF2">
        <w:t>ch zem</w:t>
      </w:r>
      <w:r w:rsidRPr="00BB4AF2">
        <w:rPr>
          <w:rFonts w:hint="eastAsia"/>
        </w:rPr>
        <w:t>í</w:t>
      </w:r>
      <w:r w:rsidRPr="00BB4AF2">
        <w:t>.</w:t>
      </w:r>
    </w:p>
    <w:p w14:paraId="39958340" w14:textId="241931A6" w:rsidR="00BB4AF2" w:rsidRPr="00BB4AF2" w:rsidRDefault="00BB4AF2" w:rsidP="00BB4AF2">
      <w:r w:rsidRPr="00BB4AF2">
        <w:t>Velk</w:t>
      </w:r>
      <w:r w:rsidRPr="00BB4AF2">
        <w:rPr>
          <w:rFonts w:hint="eastAsia"/>
        </w:rPr>
        <w:t>á</w:t>
      </w:r>
      <w:r w:rsidRPr="00BB4AF2">
        <w:t xml:space="preserve"> </w:t>
      </w:r>
      <w:r w:rsidRPr="00BB4AF2">
        <w:rPr>
          <w:rFonts w:hint="eastAsia"/>
        </w:rPr>
        <w:t>čá</w:t>
      </w:r>
      <w:r w:rsidRPr="00BB4AF2">
        <w:t>st testov</w:t>
      </w:r>
      <w:r w:rsidRPr="00BB4AF2">
        <w:rPr>
          <w:rFonts w:hint="eastAsia"/>
        </w:rPr>
        <w:t>á</w:t>
      </w:r>
      <w:r w:rsidRPr="00BB4AF2">
        <w:t>n</w:t>
      </w:r>
      <w:r w:rsidRPr="00BB4AF2">
        <w:rPr>
          <w:rFonts w:hint="eastAsia"/>
        </w:rPr>
        <w:t>í</w:t>
      </w:r>
      <w:r w:rsidRPr="00BB4AF2">
        <w:t xml:space="preserve"> programu prob</w:t>
      </w:r>
      <w:r w:rsidRPr="00BB4AF2">
        <w:rPr>
          <w:rFonts w:hint="eastAsia"/>
        </w:rPr>
        <w:t>í</w:t>
      </w:r>
      <w:r w:rsidRPr="00BB4AF2">
        <w:t>hala v dob</w:t>
      </w:r>
      <w:r w:rsidRPr="00BB4AF2">
        <w:rPr>
          <w:rFonts w:hint="eastAsia"/>
        </w:rPr>
        <w:t>ě</w:t>
      </w:r>
      <w:r w:rsidRPr="00BB4AF2">
        <w:t xml:space="preserve"> platn</w:t>
      </w:r>
      <w:r w:rsidRPr="00BB4AF2">
        <w:rPr>
          <w:rFonts w:hint="eastAsia"/>
        </w:rPr>
        <w:t>ý</w:t>
      </w:r>
      <w:r w:rsidRPr="00BB4AF2">
        <w:t>ch protiepidemick</w:t>
      </w:r>
      <w:r w:rsidRPr="00BB4AF2">
        <w:rPr>
          <w:rFonts w:hint="eastAsia"/>
        </w:rPr>
        <w:t>ý</w:t>
      </w:r>
      <w:r w:rsidRPr="00BB4AF2">
        <w:t>ch</w:t>
      </w:r>
      <w:r>
        <w:t xml:space="preserve"> </w:t>
      </w:r>
      <w:r w:rsidRPr="00BB4AF2">
        <w:t>opat</w:t>
      </w:r>
      <w:r w:rsidRPr="00BB4AF2">
        <w:rPr>
          <w:rFonts w:hint="eastAsia"/>
        </w:rPr>
        <w:t>ř</w:t>
      </w:r>
      <w:r w:rsidRPr="00BB4AF2">
        <w:t>en</w:t>
      </w:r>
      <w:r w:rsidRPr="00BB4AF2">
        <w:rPr>
          <w:rFonts w:hint="eastAsia"/>
        </w:rPr>
        <w:t>í</w:t>
      </w:r>
      <w:r w:rsidRPr="00BB4AF2">
        <w:t>, kdy byla mo</w:t>
      </w:r>
      <w:r w:rsidRPr="00BB4AF2">
        <w:rPr>
          <w:rFonts w:hint="eastAsia"/>
        </w:rPr>
        <w:t>ž</w:t>
      </w:r>
      <w:r w:rsidRPr="00BB4AF2">
        <w:t>n</w:t>
      </w:r>
      <w:r w:rsidRPr="00BB4AF2">
        <w:rPr>
          <w:rFonts w:hint="eastAsia"/>
        </w:rPr>
        <w:t>á</w:t>
      </w:r>
      <w:r w:rsidRPr="00BB4AF2">
        <w:t xml:space="preserve"> pouze distan</w:t>
      </w:r>
      <w:r w:rsidRPr="00BB4AF2">
        <w:rPr>
          <w:rFonts w:hint="eastAsia"/>
        </w:rPr>
        <w:t>č</w:t>
      </w:r>
      <w:r w:rsidRPr="00BB4AF2">
        <w:t>n</w:t>
      </w:r>
      <w:r w:rsidRPr="00BB4AF2">
        <w:rPr>
          <w:rFonts w:hint="eastAsia"/>
        </w:rPr>
        <w:t>í</w:t>
      </w:r>
      <w:r w:rsidRPr="00BB4AF2">
        <w:t xml:space="preserve"> v</w:t>
      </w:r>
      <w:r w:rsidRPr="00BB4AF2">
        <w:rPr>
          <w:rFonts w:hint="eastAsia"/>
        </w:rPr>
        <w:t>ý</w:t>
      </w:r>
      <w:r w:rsidRPr="00BB4AF2">
        <w:t xml:space="preserve">uka. Proto </w:t>
      </w:r>
      <w:r w:rsidRPr="00BB4AF2">
        <w:rPr>
          <w:rFonts w:hint="eastAsia"/>
        </w:rPr>
        <w:t>žá</w:t>
      </w:r>
      <w:r w:rsidRPr="00BB4AF2">
        <w:t>ci vyu</w:t>
      </w:r>
      <w:r w:rsidRPr="00BB4AF2">
        <w:rPr>
          <w:rFonts w:hint="eastAsia"/>
        </w:rPr>
        <w:t>ží</w:t>
      </w:r>
      <w:r w:rsidRPr="00BB4AF2">
        <w:t>vali ke komunikaci</w:t>
      </w:r>
      <w:r>
        <w:t xml:space="preserve"> </w:t>
      </w:r>
      <w:r w:rsidRPr="00BB4AF2">
        <w:t>i pr</w:t>
      </w:r>
      <w:r w:rsidRPr="00BB4AF2">
        <w:rPr>
          <w:rFonts w:hint="eastAsia"/>
        </w:rPr>
        <w:t>á</w:t>
      </w:r>
      <w:r w:rsidRPr="00BB4AF2">
        <w:t>ci ve skupin</w:t>
      </w:r>
      <w:r w:rsidRPr="00BB4AF2">
        <w:rPr>
          <w:rFonts w:hint="eastAsia"/>
        </w:rPr>
        <w:t>á</w:t>
      </w:r>
      <w:r w:rsidRPr="00BB4AF2">
        <w:t>ch n</w:t>
      </w:r>
      <w:r w:rsidRPr="00BB4AF2">
        <w:rPr>
          <w:rFonts w:hint="eastAsia"/>
        </w:rPr>
        <w:t>ě</w:t>
      </w:r>
      <w:r w:rsidRPr="00BB4AF2">
        <w:t>kter</w:t>
      </w:r>
      <w:r w:rsidRPr="00BB4AF2">
        <w:rPr>
          <w:rFonts w:hint="eastAsia"/>
        </w:rPr>
        <w:t>é</w:t>
      </w:r>
      <w:r w:rsidRPr="00BB4AF2">
        <w:t xml:space="preserve"> online n</w:t>
      </w:r>
      <w:r w:rsidRPr="00BB4AF2">
        <w:rPr>
          <w:rFonts w:hint="eastAsia"/>
        </w:rPr>
        <w:t>á</w:t>
      </w:r>
      <w:r w:rsidRPr="00BB4AF2">
        <w:t>stroje, kter</w:t>
      </w:r>
      <w:r w:rsidRPr="00BB4AF2">
        <w:rPr>
          <w:rFonts w:hint="eastAsia"/>
        </w:rPr>
        <w:t>é</w:t>
      </w:r>
      <w:r w:rsidRPr="00BB4AF2">
        <w:t xml:space="preserve"> </w:t>
      </w:r>
      <w:r>
        <w:t>jsou</w:t>
      </w:r>
      <w:r w:rsidRPr="00BB4AF2">
        <w:t xml:space="preserve"> v metodice p</w:t>
      </w:r>
      <w:r w:rsidRPr="00BB4AF2">
        <w:rPr>
          <w:rFonts w:hint="eastAsia"/>
        </w:rPr>
        <w:t>ř</w:t>
      </w:r>
      <w:r w:rsidRPr="00BB4AF2">
        <w:t>edstaveny.</w:t>
      </w:r>
      <w:r>
        <w:t xml:space="preserve"> </w:t>
      </w:r>
      <w:r w:rsidRPr="00BB4AF2">
        <w:t>Metodika programu je ale samoz</w:t>
      </w:r>
      <w:r w:rsidRPr="00BB4AF2">
        <w:rPr>
          <w:rFonts w:hint="eastAsia"/>
        </w:rPr>
        <w:t>ř</w:t>
      </w:r>
      <w:r w:rsidRPr="00BB4AF2">
        <w:t>ejm</w:t>
      </w:r>
      <w:r w:rsidRPr="00BB4AF2">
        <w:rPr>
          <w:rFonts w:hint="eastAsia"/>
        </w:rPr>
        <w:t>ě</w:t>
      </w:r>
      <w:r w:rsidRPr="00BB4AF2">
        <w:t xml:space="preserve"> vyu</w:t>
      </w:r>
      <w:r w:rsidRPr="00BB4AF2">
        <w:rPr>
          <w:rFonts w:hint="eastAsia"/>
        </w:rPr>
        <w:t>ž</w:t>
      </w:r>
      <w:r w:rsidRPr="00BB4AF2">
        <w:t>iteln</w:t>
      </w:r>
      <w:r w:rsidRPr="00BB4AF2">
        <w:rPr>
          <w:rFonts w:hint="eastAsia"/>
        </w:rPr>
        <w:t>á</w:t>
      </w:r>
      <w:r w:rsidRPr="00BB4AF2">
        <w:t xml:space="preserve"> i pro klasickou prezen</w:t>
      </w:r>
      <w:r w:rsidRPr="00BB4AF2">
        <w:rPr>
          <w:rFonts w:hint="eastAsia"/>
        </w:rPr>
        <w:t>č</w:t>
      </w:r>
      <w:r w:rsidRPr="00BB4AF2">
        <w:t>n</w:t>
      </w:r>
      <w:r w:rsidRPr="00BB4AF2">
        <w:rPr>
          <w:rFonts w:hint="eastAsia"/>
        </w:rPr>
        <w:t>í</w:t>
      </w:r>
      <w:r w:rsidRPr="00BB4AF2">
        <w:t xml:space="preserve"> </w:t>
      </w:r>
      <w:r w:rsidRPr="00BB4AF2">
        <w:rPr>
          <w:rFonts w:hint="eastAsia"/>
        </w:rPr>
        <w:t>š</w:t>
      </w:r>
      <w:r w:rsidRPr="00BB4AF2">
        <w:t>koln</w:t>
      </w:r>
      <w:r w:rsidRPr="00BB4AF2">
        <w:rPr>
          <w:rFonts w:hint="eastAsia"/>
        </w:rPr>
        <w:t>í</w:t>
      </w:r>
      <w:r>
        <w:t xml:space="preserve"> </w:t>
      </w:r>
      <w:r w:rsidRPr="00BB4AF2">
        <w:t>v</w:t>
      </w:r>
      <w:r w:rsidRPr="00BB4AF2">
        <w:rPr>
          <w:rFonts w:hint="eastAsia"/>
        </w:rPr>
        <w:t>ý</w:t>
      </w:r>
      <w:r w:rsidRPr="00BB4AF2">
        <w:t>uku, kterou lze navr</w:t>
      </w:r>
      <w:r w:rsidRPr="00BB4AF2">
        <w:rPr>
          <w:rFonts w:hint="eastAsia"/>
        </w:rPr>
        <w:t>ž</w:t>
      </w:r>
      <w:r w:rsidRPr="00BB4AF2">
        <w:t>en</w:t>
      </w:r>
      <w:r w:rsidRPr="00BB4AF2">
        <w:rPr>
          <w:rFonts w:hint="eastAsia"/>
        </w:rPr>
        <w:t>ý</w:t>
      </w:r>
      <w:r w:rsidRPr="00BB4AF2">
        <w:t>mi online n</w:t>
      </w:r>
      <w:r w:rsidRPr="00BB4AF2">
        <w:rPr>
          <w:rFonts w:hint="eastAsia"/>
        </w:rPr>
        <w:t>á</w:t>
      </w:r>
      <w:r w:rsidRPr="00BB4AF2">
        <w:t>stroji zpest</w:t>
      </w:r>
      <w:r w:rsidRPr="00BB4AF2">
        <w:rPr>
          <w:rFonts w:hint="eastAsia"/>
        </w:rPr>
        <w:t>ř</w:t>
      </w:r>
      <w:r w:rsidRPr="00BB4AF2">
        <w:t>it.</w:t>
      </w:r>
    </w:p>
    <w:p w14:paraId="5D3EB73A" w14:textId="0B5E3EA2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6518A9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32" w:name="_Toc90329760"/>
      <w:r w:rsidRPr="00CC61F7">
        <w:rPr>
          <w:color w:val="003399"/>
        </w:rPr>
        <w:lastRenderedPageBreak/>
        <w:t>4 Příloha č. 1 – Soubor materiálů pro realizaci programu</w:t>
      </w:r>
      <w:bookmarkEnd w:id="32"/>
    </w:p>
    <w:p w14:paraId="407DBCD3" w14:textId="46607E32" w:rsidR="005332FC" w:rsidRDefault="005332FC" w:rsidP="005332FC">
      <w:pPr>
        <w:rPr>
          <w:iCs/>
        </w:rPr>
      </w:pPr>
      <w:r w:rsidRPr="001E7222">
        <w:rPr>
          <w:iCs/>
        </w:rPr>
        <w:t xml:space="preserve">Kompletní pracovní listy pro žáky jsou ke stažení </w:t>
      </w:r>
      <w:hyperlink r:id="rId20" w:history="1">
        <w:r w:rsidRPr="00D96B30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002F4440" w14:textId="0E337D81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21" w:history="1">
        <w:r w:rsidRPr="006518A9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3" w:name="_Toc90329761"/>
      <w:r w:rsidRPr="00CC61F7">
        <w:rPr>
          <w:color w:val="003399"/>
        </w:rPr>
        <w:lastRenderedPageBreak/>
        <w:t>5 Příloha č. 2 – Soubor metodických materiálů</w:t>
      </w:r>
      <w:bookmarkEnd w:id="33"/>
    </w:p>
    <w:p w14:paraId="1A6847E3" w14:textId="59580741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2" w:history="1">
        <w:r w:rsidRPr="006518A9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4" w:name="_Toc90329762"/>
      <w:r w:rsidRPr="00CC61F7">
        <w:rPr>
          <w:color w:val="003399"/>
        </w:rPr>
        <w:lastRenderedPageBreak/>
        <w:t>6 Příloha č. 3 – Závěrečná zpráva o ověření programu v praxi</w:t>
      </w:r>
      <w:bookmarkEnd w:id="34"/>
    </w:p>
    <w:p w14:paraId="4F0AF398" w14:textId="1E4846B0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3" w:history="1">
        <w:r w:rsidRPr="00C54DC2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5" w:name="_Toc90329763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5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6" w:name="_Toc43940212"/>
      <w:bookmarkStart w:id="37" w:name="_Toc44065616"/>
      <w:bookmarkStart w:id="38" w:name="_Toc90329764"/>
      <w:r w:rsidRPr="005B6FF8">
        <w:rPr>
          <w:color w:val="8DB3E2" w:themeColor="text2" w:themeTint="66"/>
        </w:rPr>
        <w:t>7.1 Didaktický posudek programu</w:t>
      </w:r>
      <w:bookmarkEnd w:id="36"/>
      <w:bookmarkEnd w:id="37"/>
      <w:bookmarkEnd w:id="38"/>
    </w:p>
    <w:p w14:paraId="61E08A74" w14:textId="3B1C68A9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4" w:history="1">
        <w:r w:rsidRPr="00987980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9" w:name="_Toc43940213"/>
      <w:bookmarkStart w:id="40" w:name="_Toc44065617"/>
      <w:bookmarkStart w:id="41" w:name="_Toc90329765"/>
      <w:r w:rsidRPr="005B6FF8">
        <w:rPr>
          <w:color w:val="8DB3E2" w:themeColor="text2" w:themeTint="66"/>
        </w:rPr>
        <w:t>7.2 Odborný posudek programu</w:t>
      </w:r>
      <w:bookmarkEnd w:id="39"/>
      <w:bookmarkEnd w:id="40"/>
      <w:bookmarkEnd w:id="41"/>
    </w:p>
    <w:p w14:paraId="09547E62" w14:textId="387F7B23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5" w:history="1">
        <w:r w:rsidRPr="00BB3981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42" w:name="_Toc90329766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42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6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3" w:name="_Toc90329767"/>
      <w:r w:rsidRPr="00CC61F7">
        <w:rPr>
          <w:color w:val="003399"/>
        </w:rPr>
        <w:lastRenderedPageBreak/>
        <w:t>9 Nepovinné přílohy</w:t>
      </w:r>
      <w:bookmarkEnd w:id="43"/>
    </w:p>
    <w:p w14:paraId="7E354B9D" w14:textId="2E3AB630" w:rsidR="00D96B30" w:rsidRDefault="00D96B30" w:rsidP="004508E3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4508E3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33025033" w:rsidR="00D96B30" w:rsidRPr="009D3EDC" w:rsidRDefault="00FE09D3" w:rsidP="004508E3">
      <w:pPr>
        <w:rPr>
          <w:rFonts w:cstheme="minorHAnsi"/>
        </w:rPr>
      </w:pPr>
      <w:r>
        <w:t xml:space="preserve">Anotace: </w:t>
      </w:r>
      <w:r w:rsidR="00D96B30">
        <w:t>Program pracuje s konfliktem jako s přirozenou součástí života</w:t>
      </w:r>
      <w:r>
        <w:t xml:space="preserve"> a </w:t>
      </w:r>
      <w:r w:rsidR="00D760C4">
        <w:t>upřednostňuje</w:t>
      </w:r>
      <w:r>
        <w:t xml:space="preserve"> nenásilné formy řešení. Kromě práce s mezilidskými konflikty program tematizuje i ozbrojené konflikty v souvislosti s globálními problémy současného</w:t>
      </w:r>
      <w:r w:rsidRPr="009D3EDC">
        <w:rPr>
          <w:rFonts w:cstheme="minorHAnsi"/>
        </w:rPr>
        <w:t xml:space="preserve"> světa.</w:t>
      </w:r>
    </w:p>
    <w:p w14:paraId="63654958" w14:textId="18E69758" w:rsidR="00FE09D3" w:rsidRPr="009D3EDC" w:rsidRDefault="00FE09D3" w:rsidP="004508E3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5C8A5750" w:rsidR="00FE09D3" w:rsidRPr="009D3EDC" w:rsidRDefault="00FE09D3" w:rsidP="004508E3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</w:t>
      </w:r>
      <w:r w:rsidR="004508E3">
        <w:rPr>
          <w:rFonts w:eastAsia="Times New Roman" w:cstheme="minorHAnsi"/>
          <w:i/>
          <w:iCs/>
          <w:lang w:eastAsia="cs-CZ"/>
        </w:rPr>
        <w:t> </w:t>
      </w:r>
      <w:r w:rsidR="009D3EDC" w:rsidRPr="009D3EDC">
        <w:rPr>
          <w:rFonts w:eastAsia="Times New Roman" w:cstheme="minorHAnsi"/>
          <w:i/>
          <w:iCs/>
          <w:lang w:eastAsia="cs-CZ"/>
        </w:rPr>
        <w:t>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4508E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0CA5D691" w:rsidR="00290F5A" w:rsidRPr="009D3EDC" w:rsidRDefault="00290F5A" w:rsidP="004508E3">
      <w:pPr>
        <w:rPr>
          <w:rFonts w:cstheme="minorHAnsi"/>
        </w:rPr>
      </w:pPr>
      <w:r>
        <w:t>Anotace: Projekt rozvíjel možné přístupy k výuce průřezového tématu Výchova demokratického občana a usiloval o zapojení škol do místní komunity. Zapojení žáci z několika škol pojmenovávali problémy související s obcí či školou a hledali konstruktivní řešení. Svou práci průběžně konzultovali a</w:t>
      </w:r>
      <w:r w:rsidR="00332D1C">
        <w:t> </w:t>
      </w:r>
      <w:r>
        <w:t xml:space="preserve">na závěr prezentovali. </w:t>
      </w:r>
    </w:p>
    <w:p w14:paraId="2F7A82C9" w14:textId="731A88C3" w:rsidR="00290F5A" w:rsidRPr="009D3EDC" w:rsidRDefault="00290F5A" w:rsidP="004508E3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25B30A4E" w:rsidR="009D3EDC" w:rsidRPr="009D3EDC" w:rsidRDefault="00290F5A" w:rsidP="004508E3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508E3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0E67723E" w:rsidR="00460D6D" w:rsidRDefault="00460D6D" w:rsidP="004508E3">
      <w:r>
        <w:t xml:space="preserve">Anotace: </w:t>
      </w:r>
      <w:r w:rsidR="00671AED">
        <w:t>Projekt zavedl systémovou podporu vzdělávání v oblasti lidských práv, aktivního občanství, potírání rasové a národnostní nesnášenlivosti, rasismu a politického a náboženského extremismu. V rámci projektu vznikly vzdělávací materiály pro žáky ZŠ, gymnázií, SŠ i SOU.</w:t>
      </w:r>
    </w:p>
    <w:p w14:paraId="22AD163E" w14:textId="754146AC" w:rsidR="00460D6D" w:rsidRPr="00460D6D" w:rsidRDefault="00460D6D" w:rsidP="004508E3">
      <w:r w:rsidRPr="00460D6D">
        <w:t>Zaměření</w:t>
      </w:r>
      <w:r>
        <w:t>: ZŠ, SOU, SŠ</w:t>
      </w:r>
    </w:p>
    <w:p w14:paraId="34BD1495" w14:textId="09C00BC4" w:rsidR="009D3EDC" w:rsidRDefault="00460D6D" w:rsidP="004508E3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</w:t>
      </w:r>
      <w:r w:rsidR="004508E3">
        <w:rPr>
          <w:rFonts w:eastAsia="Times New Roman" w:cstheme="minorHAnsi"/>
          <w:i/>
          <w:iCs/>
          <w:lang w:eastAsia="cs-CZ"/>
        </w:rPr>
        <w:t> </w:t>
      </w:r>
      <w:r w:rsidR="009D3EDC" w:rsidRPr="009D3EDC">
        <w:rPr>
          <w:rFonts w:eastAsia="Times New Roman" w:cstheme="minorHAnsi"/>
          <w:i/>
          <w:iCs/>
          <w:lang w:eastAsia="cs-CZ"/>
        </w:rPr>
        <w:t>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</w:t>
      </w:r>
      <w:r w:rsidR="004508E3">
        <w:rPr>
          <w:rFonts w:eastAsia="Times New Roman" w:cstheme="minorHAnsi"/>
          <w:lang w:eastAsia="cs-CZ"/>
        </w:rPr>
        <w:t> </w:t>
      </w:r>
      <w:r w:rsidR="009D3EDC" w:rsidRPr="009D3EDC">
        <w:rPr>
          <w:rFonts w:eastAsia="Times New Roman" w:cstheme="minorHAnsi"/>
          <w:lang w:eastAsia="cs-CZ"/>
        </w:rPr>
        <w:t>[cit.</w:t>
      </w:r>
      <w:r w:rsidR="004508E3">
        <w:rPr>
          <w:rFonts w:eastAsia="Times New Roman" w:cstheme="minorHAnsi"/>
          <w:lang w:eastAsia="cs-CZ"/>
        </w:rPr>
        <w:t> </w:t>
      </w:r>
      <w:r w:rsidR="009D3EDC" w:rsidRPr="009D3EDC">
        <w:rPr>
          <w:rFonts w:eastAsia="Times New Roman" w:cstheme="minorHAnsi"/>
          <w:lang w:eastAsia="cs-CZ"/>
        </w:rPr>
        <w:t xml:space="preserve">2021-9-24]. Dostupné z: </w:t>
      </w:r>
      <w:hyperlink r:id="rId29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7121F040" w14:textId="77777777" w:rsidR="00207F26" w:rsidRDefault="00207F26" w:rsidP="004508E3"/>
    <w:p w14:paraId="52BEDB31" w14:textId="4C6F9E8A" w:rsidR="00207F26" w:rsidRDefault="00207F26" w:rsidP="004508E3">
      <w:r>
        <w:t>Níže přikládáme seznam dalších programů, které vznikly v rámci tohoto projektu:</w:t>
      </w:r>
    </w:p>
    <w:p w14:paraId="7EEBBA7E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>Pocitové mapování pro žáky základních škol</w:t>
      </w:r>
    </w:p>
    <w:p w14:paraId="345E6FDB" w14:textId="77777777" w:rsidR="00207F26" w:rsidRDefault="00207F26" w:rsidP="004508E3">
      <w:r>
        <w:t xml:space="preserve">Anotace: </w:t>
      </w:r>
      <w:bookmarkStart w:id="44" w:name="_Hlk103114702"/>
      <w:r>
        <w:t xml:space="preserve">Program pro žáky základních škol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 Program je na úrovni témat </w:t>
      </w:r>
      <w:r>
        <w:lastRenderedPageBreak/>
        <w:t xml:space="preserve">rovněž rozpracován pro žáky pocházející z prostředí s nízkým sociálně-kulturním statusem, což umožňuje realizaci programu v rámci společného vzdělávání. </w:t>
      </w:r>
      <w:bookmarkEnd w:id="44"/>
    </w:p>
    <w:p w14:paraId="25F5F69B" w14:textId="77777777" w:rsidR="00207F26" w:rsidRDefault="00207F26" w:rsidP="004508E3">
      <w:r>
        <w:t>Zaměření: ZŠ</w:t>
      </w:r>
    </w:p>
    <w:p w14:paraId="68026E2D" w14:textId="77777777" w:rsidR="00207F26" w:rsidRDefault="00207F26" w:rsidP="004508E3">
      <w:r w:rsidRPr="00026FA3">
        <w:rPr>
          <w:rFonts w:cstheme="minorHAnsi"/>
        </w:rPr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0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>.</w:t>
      </w:r>
    </w:p>
    <w:p w14:paraId="40499455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>Pocitové mapování pro žáky středních škol</w:t>
      </w:r>
    </w:p>
    <w:p w14:paraId="61CC4E81" w14:textId="77777777" w:rsidR="00207F26" w:rsidRDefault="00207F26" w:rsidP="004508E3">
      <w:r>
        <w:t xml:space="preserve">Anotace: 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 jejich vrstevníci vzhledem k veřejnému prostoru, který je obklopuje. Při té příležitosti se seznamují s některými výzkumnými metodami. </w:t>
      </w:r>
    </w:p>
    <w:p w14:paraId="75EC8B98" w14:textId="77777777" w:rsidR="00207F26" w:rsidRPr="00026FA3" w:rsidRDefault="00207F26" w:rsidP="004508E3">
      <w:pPr>
        <w:rPr>
          <w:rFonts w:cstheme="minorHAnsi"/>
        </w:rPr>
      </w:pPr>
      <w:r w:rsidRPr="00026FA3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0EB4332B" w14:textId="77777777" w:rsidR="00207F26" w:rsidRPr="00794F13" w:rsidRDefault="00207F26" w:rsidP="004508E3">
      <w:pPr>
        <w:rPr>
          <w:rFonts w:eastAsia="Times New Roman" w:cstheme="minorHAnsi"/>
          <w:lang w:eastAsia="cs-CZ"/>
        </w:rPr>
      </w:pPr>
      <w:r w:rsidRPr="00026FA3">
        <w:rPr>
          <w:rFonts w:cstheme="minorHAnsi"/>
        </w:rPr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1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 xml:space="preserve">. </w:t>
      </w:r>
    </w:p>
    <w:p w14:paraId="321BB04B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>Pocitové mapování pro žáky středních odborných učilišť</w:t>
      </w:r>
    </w:p>
    <w:p w14:paraId="6B470582" w14:textId="77777777" w:rsidR="00207F26" w:rsidRDefault="00207F26" w:rsidP="004508E3">
      <w:r>
        <w:t xml:space="preserve">Anotace: Program pro nematuritní ročníky středních odborných učilišť seznamuje žáky s pocitovým mapováním jako nástrojem pro zapojení občanů do rozhodovacího procesu. Žáci se </w:t>
      </w:r>
      <w:proofErr w:type="gramStart"/>
      <w:r>
        <w:t>učí</w:t>
      </w:r>
      <w:proofErr w:type="gramEnd"/>
      <w:r>
        <w:t xml:space="preserve"> dívat kolem sebe a uvědomovat si své potřeby a zájmy vůči místu, kde žijí. Sami si také vyplní pocitové mapy a výsledky mapování představí zástupcům samosprávy. Právě setkání s lidmi z vedení města je pro žáky inspirativní a vede je k tomu, aby o sobě začali přemýšlet jako o aktivních občanech, kteří se zajímají o dění kolem sebe.</w:t>
      </w:r>
    </w:p>
    <w:p w14:paraId="1EAB4B62" w14:textId="77777777" w:rsidR="00207F26" w:rsidRPr="00794F13" w:rsidRDefault="00207F26" w:rsidP="004508E3">
      <w:pPr>
        <w:rPr>
          <w:rFonts w:cstheme="minorHAnsi"/>
        </w:rPr>
      </w:pPr>
      <w:r w:rsidRPr="00794F13">
        <w:rPr>
          <w:rFonts w:cstheme="minorHAnsi"/>
        </w:rPr>
        <w:t>Zaměření: S</w:t>
      </w:r>
      <w:r>
        <w:rPr>
          <w:rFonts w:cstheme="minorHAnsi"/>
        </w:rPr>
        <w:t>OU</w:t>
      </w:r>
    </w:p>
    <w:p w14:paraId="2C77AB85" w14:textId="77777777" w:rsidR="00207F26" w:rsidRDefault="00207F26" w:rsidP="004508E3">
      <w:r w:rsidRPr="00794F13">
        <w:rPr>
          <w:rFonts w:cstheme="minorHAnsi"/>
        </w:rPr>
        <w:t xml:space="preserve">Zdroj: Participace žáků na rozhodovacím procesu. </w:t>
      </w:r>
      <w:r w:rsidRPr="00794F13">
        <w:rPr>
          <w:rFonts w:cstheme="minorHAnsi"/>
          <w:i/>
          <w:iCs/>
        </w:rPr>
        <w:t>mkc.cz</w:t>
      </w:r>
      <w:r w:rsidRPr="00794F13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2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794F13">
        <w:rPr>
          <w:rFonts w:eastAsia="Times New Roman" w:cstheme="minorHAnsi"/>
          <w:lang w:eastAsia="cs-CZ"/>
        </w:rPr>
        <w:t>.</w:t>
      </w:r>
    </w:p>
    <w:p w14:paraId="05FBDAA5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ZŠ)</w:t>
      </w:r>
    </w:p>
    <w:p w14:paraId="29FFB0CD" w14:textId="77777777" w:rsidR="00207F26" w:rsidRPr="00665339" w:rsidRDefault="00207F26" w:rsidP="00450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theme="minorHAnsi"/>
        </w:rPr>
      </w:pPr>
      <w:r>
        <w:t xml:space="preserve">Anotace: </w:t>
      </w:r>
      <w:r w:rsidRPr="00314668">
        <w:rPr>
          <w:rFonts w:eastAsia="Times New Roman" w:cstheme="minorHAnsi"/>
          <w:lang w:eastAsia="cs-CZ"/>
        </w:rPr>
        <w:t>Žáci vybrané třídy zanalyzují vybrané aspekty školy (materiální vybavení, prostředí, organizac</w:t>
      </w:r>
      <w:r>
        <w:rPr>
          <w:rFonts w:eastAsia="Times New Roman" w:cstheme="minorHAnsi"/>
          <w:lang w:eastAsia="cs-CZ"/>
        </w:rPr>
        <w:t>i</w:t>
      </w:r>
      <w:r w:rsidRPr="00314668">
        <w:rPr>
          <w:rFonts w:eastAsia="Times New Roman" w:cstheme="minorHAnsi"/>
          <w:lang w:eastAsia="cs-CZ"/>
        </w:rPr>
        <w:t xml:space="preserve"> a</w:t>
      </w:r>
      <w:r>
        <w:rPr>
          <w:rFonts w:eastAsia="Times New Roman" w:cstheme="minorHAnsi"/>
          <w:lang w:eastAsia="cs-CZ"/>
        </w:rPr>
        <w:t> </w:t>
      </w:r>
      <w:r w:rsidRPr="00314668">
        <w:rPr>
          <w:rFonts w:eastAsia="Times New Roman" w:cstheme="minorHAnsi"/>
          <w:lang w:eastAsia="cs-CZ"/>
        </w:rPr>
        <w:t>kvalit</w:t>
      </w:r>
      <w:r>
        <w:rPr>
          <w:rFonts w:eastAsia="Times New Roman" w:cstheme="minorHAnsi"/>
          <w:lang w:eastAsia="cs-CZ"/>
        </w:rPr>
        <w:t>u</w:t>
      </w:r>
      <w:r w:rsidRPr="00314668">
        <w:rPr>
          <w:rFonts w:eastAsia="Times New Roman" w:cstheme="minorHAnsi"/>
          <w:lang w:eastAsia="cs-CZ"/>
        </w:rPr>
        <w:t xml:space="preserve"> výuky, </w:t>
      </w:r>
      <w:proofErr w:type="spellStart"/>
      <w:r w:rsidRPr="00314668">
        <w:rPr>
          <w:rFonts w:eastAsia="Times New Roman" w:cstheme="minorHAnsi"/>
          <w:lang w:eastAsia="cs-CZ"/>
        </w:rPr>
        <w:t>mimovýukové</w:t>
      </w:r>
      <w:proofErr w:type="spellEnd"/>
      <w:r w:rsidRPr="00314668">
        <w:rPr>
          <w:rFonts w:eastAsia="Times New Roman" w:cstheme="minorHAnsi"/>
          <w:lang w:eastAsia="cs-CZ"/>
        </w:rPr>
        <w:t xml:space="preserve"> aktivity, pravidla). </w:t>
      </w:r>
      <w:r w:rsidRPr="00314668">
        <w:rPr>
          <w:rFonts w:eastAsia="Calibri" w:cstheme="minorHAnsi"/>
        </w:rPr>
        <w:t xml:space="preserve">Náplň vzdělávacího modulu </w:t>
      </w:r>
      <w:proofErr w:type="gramStart"/>
      <w:r w:rsidRPr="00314668">
        <w:rPr>
          <w:rFonts w:eastAsia="Calibri" w:cstheme="minorHAnsi"/>
        </w:rPr>
        <w:t>tvoří</w:t>
      </w:r>
      <w:proofErr w:type="gramEnd"/>
      <w:r w:rsidRPr="00314668">
        <w:rPr>
          <w:rFonts w:eastAsia="Calibri" w:cstheme="minorHAnsi"/>
        </w:rPr>
        <w:t xml:space="preserve"> série workshopů o principech zastupitelské demokracie, možnostech a limitech zapojení veřejnosti do rozhodovacího procesu, série hodnotících workshopů na jednotlivé aspekty školy a dále formulace výstupů hodnotící práce a jejich představení žákům a vedení školy.</w:t>
      </w:r>
    </w:p>
    <w:p w14:paraId="512E7F8A" w14:textId="77777777" w:rsidR="00207F26" w:rsidRPr="004A3439" w:rsidRDefault="00207F26" w:rsidP="004508E3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7FDFAD84" w14:textId="380E7609" w:rsidR="00207F26" w:rsidRDefault="00207F26" w:rsidP="004508E3">
      <w:pPr>
        <w:rPr>
          <w:rFonts w:eastAsia="Times New Roman" w:cstheme="minorHAnsi"/>
          <w:lang w:eastAsia="cs-CZ"/>
        </w:rPr>
      </w:pPr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3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1DD31335" w14:textId="4594AD39" w:rsidR="007C265E" w:rsidRDefault="007C265E" w:rsidP="004508E3">
      <w:pPr>
        <w:rPr>
          <w:rFonts w:eastAsia="Times New Roman" w:cstheme="minorHAnsi"/>
          <w:lang w:eastAsia="cs-CZ"/>
        </w:rPr>
      </w:pPr>
    </w:p>
    <w:p w14:paraId="73C63CCB" w14:textId="77777777" w:rsidR="007C265E" w:rsidRDefault="007C265E" w:rsidP="004508E3"/>
    <w:p w14:paraId="43109FBB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lastRenderedPageBreak/>
        <w:t xml:space="preserve">Žákovské </w:t>
      </w:r>
      <w:proofErr w:type="spellStart"/>
      <w:r>
        <w:t>review</w:t>
      </w:r>
      <w:proofErr w:type="spellEnd"/>
      <w:r>
        <w:t xml:space="preserve"> školy (verze pro SŠ)</w:t>
      </w:r>
    </w:p>
    <w:p w14:paraId="6FCCAFA8" w14:textId="77777777" w:rsidR="00207F26" w:rsidRDefault="00207F26" w:rsidP="004508E3">
      <w:r>
        <w:t xml:space="preserve">Anotace: Program pro střední školy zaměřený na porozumění principům demokratického rozhodování je z velké části postaven na společné žákovské práci a plánování změny v prostředí vlastní školy. Žáci se rovněž </w:t>
      </w:r>
      <w:proofErr w:type="gramStart"/>
      <w:r>
        <w:t>učí</w:t>
      </w:r>
      <w:proofErr w:type="gramEnd"/>
      <w:r>
        <w:t xml:space="preserve"> získat pro svůj nápad podporu a prezentovat svou práci před těmi, kteří jim mohou pomoci změnu prosadit. </w:t>
      </w:r>
    </w:p>
    <w:p w14:paraId="1A7BC15C" w14:textId="77777777" w:rsidR="00207F26" w:rsidRPr="004A3439" w:rsidRDefault="00207F26" w:rsidP="004508E3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18B5ADAE" w14:textId="77777777" w:rsidR="00207F26" w:rsidRPr="002578B4" w:rsidRDefault="00207F26" w:rsidP="004508E3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4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0CD4BC17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SOU)</w:t>
      </w:r>
    </w:p>
    <w:p w14:paraId="58406398" w14:textId="77777777" w:rsidR="00207F26" w:rsidRPr="00BC1C99" w:rsidRDefault="00207F26" w:rsidP="004508E3">
      <w:pPr>
        <w:rPr>
          <w:rFonts w:ascii="Calibri" w:hAnsi="Calibri"/>
        </w:rPr>
      </w:pPr>
      <w:r>
        <w:t xml:space="preserve">Anotace: Program Žákovské </w:t>
      </w:r>
      <w:proofErr w:type="spellStart"/>
      <w:r>
        <w:t>review</w:t>
      </w:r>
      <w:proofErr w:type="spellEnd"/>
      <w:r>
        <w:t xml:space="preserve"> školy rozvíjí kompetence pro demokratickou kulturu u žáků nematuritních oborů středních odborných učilišť. V průběhu prvních tří tematických celků se žáci dozví víc o demokratickém rozhodování i přímé a zastupitelské demokracii. Složitá témata jsou žákům přiblížena formou zážitkových aktivit a simulačních her. Programem žáky celou dobu provází pracovní listy. Druhá část programu sestává celkem z pěti dvouhodinových seminářů, jejichž cílem je provést žáky formulací a prezentací návrhu změny v prostředí jejich školy. Semináře žákům otevírají možnosti spoluúčasti na věcech, které se jich bezprostředně týkají, motivují je k vlastní aktivitě a dávají vhodné nástroje pro společné plánování a práci.</w:t>
      </w:r>
    </w:p>
    <w:p w14:paraId="3939A2A0" w14:textId="77777777" w:rsidR="00207F26" w:rsidRPr="004A3439" w:rsidRDefault="00207F26" w:rsidP="004508E3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SOU</w:t>
      </w:r>
    </w:p>
    <w:p w14:paraId="732096E2" w14:textId="77777777" w:rsidR="00207F26" w:rsidRPr="002578B4" w:rsidRDefault="00207F26" w:rsidP="004508E3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5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4449563C" w14:textId="77777777" w:rsidR="00207F26" w:rsidRDefault="00207F26" w:rsidP="004508E3">
      <w:pPr>
        <w:pStyle w:val="Odstavecseseznamem"/>
        <w:numPr>
          <w:ilvl w:val="0"/>
          <w:numId w:val="3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investiční akce</w:t>
      </w:r>
    </w:p>
    <w:p w14:paraId="4C7E18A2" w14:textId="77777777" w:rsidR="00207F26" w:rsidRPr="00665339" w:rsidRDefault="00207F26" w:rsidP="004508E3">
      <w:pPr>
        <w:rPr>
          <w:rFonts w:cstheme="minorHAnsi"/>
        </w:rPr>
      </w:pPr>
      <w:r>
        <w:t xml:space="preserve">Anotace: </w:t>
      </w:r>
      <w:r w:rsidRPr="00AE50AB">
        <w:rPr>
          <w:rFonts w:cstheme="minorHAnsi"/>
        </w:rPr>
        <w:t>Žáci vybrané třídy zhodnotí na základě znalostí a dovedností získaných v úvodních částech programu vybranou investiční akci. Získají vědomosti o procesech plánování a realizace investic, o roli participace občanů a neziskových organizací ve veřejném prostoru. Seznámí se s detaily plánované investice a porovnají je s výsledky vlastního pozorování a mapování. Výstupy své práce zformulují vybranou formou prezentace na úřadu místní samosprávy.</w:t>
      </w:r>
    </w:p>
    <w:p w14:paraId="1C83DAB7" w14:textId="77777777" w:rsidR="00207F26" w:rsidRPr="004A3439" w:rsidRDefault="00207F26" w:rsidP="004508E3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096A6C7C" w14:textId="77777777" w:rsidR="00207F26" w:rsidRDefault="00207F26" w:rsidP="004508E3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6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0C0C6657" w14:textId="77777777" w:rsidR="00207F26" w:rsidRPr="009D3EDC" w:rsidRDefault="00207F26" w:rsidP="004508E3">
      <w:pPr>
        <w:rPr>
          <w:rFonts w:eastAsia="Times New Roman" w:cstheme="minorHAnsi"/>
          <w:lang w:eastAsia="cs-CZ"/>
        </w:rPr>
      </w:pPr>
    </w:p>
    <w:p w14:paraId="4F5C8AF3" w14:textId="54CB787C" w:rsidR="0010724F" w:rsidRDefault="0010724F" w:rsidP="004508E3"/>
    <w:p w14:paraId="5CF07454" w14:textId="77777777" w:rsidR="00AF751D" w:rsidRPr="002578B4" w:rsidRDefault="00AF751D" w:rsidP="005332FC"/>
    <w:sectPr w:rsidR="00AF751D" w:rsidRPr="002578B4" w:rsidSect="00AA6C1A">
      <w:footerReference w:type="default" r:id="rId37"/>
      <w:footerReference w:type="first" r:id="rId38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3CE" w14:textId="77777777" w:rsidR="003E2689" w:rsidRDefault="003E2689" w:rsidP="00B667D1">
      <w:pPr>
        <w:spacing w:after="0"/>
      </w:pPr>
      <w:r>
        <w:separator/>
      </w:r>
    </w:p>
  </w:endnote>
  <w:endnote w:type="continuationSeparator" w:id="0">
    <w:p w14:paraId="7E865000" w14:textId="77777777" w:rsidR="003E2689" w:rsidRDefault="003E2689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3AD2" w14:textId="77777777" w:rsidR="003E2689" w:rsidRDefault="003E2689" w:rsidP="00B667D1">
      <w:pPr>
        <w:spacing w:after="0"/>
      </w:pPr>
      <w:r>
        <w:separator/>
      </w:r>
    </w:p>
  </w:footnote>
  <w:footnote w:type="continuationSeparator" w:id="0">
    <w:p w14:paraId="73114205" w14:textId="77777777" w:rsidR="003E2689" w:rsidRDefault="003E2689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6140E"/>
    <w:multiLevelType w:val="hybridMultilevel"/>
    <w:tmpl w:val="C3CAAF00"/>
    <w:lvl w:ilvl="0" w:tplc="C940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00530">
    <w:abstractNumId w:val="1"/>
  </w:num>
  <w:num w:numId="2" w16cid:durableId="1817647159">
    <w:abstractNumId w:val="0"/>
  </w:num>
  <w:num w:numId="3" w16cid:durableId="66906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434DA"/>
    <w:rsid w:val="0005760B"/>
    <w:rsid w:val="00071181"/>
    <w:rsid w:val="000727A3"/>
    <w:rsid w:val="00085C1B"/>
    <w:rsid w:val="000A070B"/>
    <w:rsid w:val="000A6540"/>
    <w:rsid w:val="000C7250"/>
    <w:rsid w:val="000D6656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81334"/>
    <w:rsid w:val="001A02A8"/>
    <w:rsid w:val="001A1952"/>
    <w:rsid w:val="001A1956"/>
    <w:rsid w:val="001A70CB"/>
    <w:rsid w:val="001B6951"/>
    <w:rsid w:val="001B6BA8"/>
    <w:rsid w:val="001C3C29"/>
    <w:rsid w:val="001E7222"/>
    <w:rsid w:val="001F4F0D"/>
    <w:rsid w:val="00204628"/>
    <w:rsid w:val="0020563B"/>
    <w:rsid w:val="00207F26"/>
    <w:rsid w:val="00226184"/>
    <w:rsid w:val="0022760B"/>
    <w:rsid w:val="002578B4"/>
    <w:rsid w:val="00264594"/>
    <w:rsid w:val="002715A9"/>
    <w:rsid w:val="00275E67"/>
    <w:rsid w:val="0028355B"/>
    <w:rsid w:val="00287A3A"/>
    <w:rsid w:val="00290F5A"/>
    <w:rsid w:val="002953FC"/>
    <w:rsid w:val="0029543D"/>
    <w:rsid w:val="002A5473"/>
    <w:rsid w:val="002A6ACF"/>
    <w:rsid w:val="002B6E51"/>
    <w:rsid w:val="002C7618"/>
    <w:rsid w:val="002D3018"/>
    <w:rsid w:val="002F40D8"/>
    <w:rsid w:val="00332D1C"/>
    <w:rsid w:val="00340D1A"/>
    <w:rsid w:val="003504C0"/>
    <w:rsid w:val="00350B40"/>
    <w:rsid w:val="00371D71"/>
    <w:rsid w:val="00373435"/>
    <w:rsid w:val="003915A8"/>
    <w:rsid w:val="003B6FEF"/>
    <w:rsid w:val="003D05F8"/>
    <w:rsid w:val="003E160A"/>
    <w:rsid w:val="003E2689"/>
    <w:rsid w:val="003F2251"/>
    <w:rsid w:val="00407F4D"/>
    <w:rsid w:val="00444822"/>
    <w:rsid w:val="004508E3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62B2"/>
    <w:rsid w:val="00516DB0"/>
    <w:rsid w:val="00520552"/>
    <w:rsid w:val="00520C0A"/>
    <w:rsid w:val="005238BA"/>
    <w:rsid w:val="0053165C"/>
    <w:rsid w:val="00532F33"/>
    <w:rsid w:val="005332FC"/>
    <w:rsid w:val="00534446"/>
    <w:rsid w:val="00563661"/>
    <w:rsid w:val="00566207"/>
    <w:rsid w:val="00582677"/>
    <w:rsid w:val="00590DE4"/>
    <w:rsid w:val="005A67EC"/>
    <w:rsid w:val="005B1CBF"/>
    <w:rsid w:val="005B6DFE"/>
    <w:rsid w:val="005D0E9A"/>
    <w:rsid w:val="005D1581"/>
    <w:rsid w:val="006000EC"/>
    <w:rsid w:val="00603693"/>
    <w:rsid w:val="00616460"/>
    <w:rsid w:val="0062191A"/>
    <w:rsid w:val="00621F88"/>
    <w:rsid w:val="006265F9"/>
    <w:rsid w:val="006349E9"/>
    <w:rsid w:val="00635BDB"/>
    <w:rsid w:val="006371B4"/>
    <w:rsid w:val="006412C4"/>
    <w:rsid w:val="006518A9"/>
    <w:rsid w:val="00671AED"/>
    <w:rsid w:val="00683664"/>
    <w:rsid w:val="006969CC"/>
    <w:rsid w:val="006B5391"/>
    <w:rsid w:val="006D1A0B"/>
    <w:rsid w:val="006D5D48"/>
    <w:rsid w:val="006E0780"/>
    <w:rsid w:val="006E2553"/>
    <w:rsid w:val="006E5AE1"/>
    <w:rsid w:val="006F16CC"/>
    <w:rsid w:val="006F62DA"/>
    <w:rsid w:val="007045FF"/>
    <w:rsid w:val="007051D2"/>
    <w:rsid w:val="00714049"/>
    <w:rsid w:val="007432D3"/>
    <w:rsid w:val="007434CE"/>
    <w:rsid w:val="00746291"/>
    <w:rsid w:val="0078451D"/>
    <w:rsid w:val="007A3469"/>
    <w:rsid w:val="007A5829"/>
    <w:rsid w:val="007C265E"/>
    <w:rsid w:val="007D7B98"/>
    <w:rsid w:val="007E3A3E"/>
    <w:rsid w:val="0083589D"/>
    <w:rsid w:val="00851607"/>
    <w:rsid w:val="008664FF"/>
    <w:rsid w:val="008769AD"/>
    <w:rsid w:val="008860D7"/>
    <w:rsid w:val="008A4D8C"/>
    <w:rsid w:val="008D3266"/>
    <w:rsid w:val="008E095D"/>
    <w:rsid w:val="008E706B"/>
    <w:rsid w:val="00916010"/>
    <w:rsid w:val="0093403E"/>
    <w:rsid w:val="009704BA"/>
    <w:rsid w:val="009846A8"/>
    <w:rsid w:val="00987980"/>
    <w:rsid w:val="009A55CF"/>
    <w:rsid w:val="009B0A9D"/>
    <w:rsid w:val="009B71A8"/>
    <w:rsid w:val="009C5625"/>
    <w:rsid w:val="009C78BD"/>
    <w:rsid w:val="009C7AA9"/>
    <w:rsid w:val="009D3EDC"/>
    <w:rsid w:val="009F3873"/>
    <w:rsid w:val="00A00185"/>
    <w:rsid w:val="00A173DA"/>
    <w:rsid w:val="00A26CE3"/>
    <w:rsid w:val="00A32160"/>
    <w:rsid w:val="00A355EC"/>
    <w:rsid w:val="00A417D5"/>
    <w:rsid w:val="00A71A98"/>
    <w:rsid w:val="00A739D2"/>
    <w:rsid w:val="00A77AC2"/>
    <w:rsid w:val="00AA0761"/>
    <w:rsid w:val="00AA6C1A"/>
    <w:rsid w:val="00AB00DD"/>
    <w:rsid w:val="00AE6092"/>
    <w:rsid w:val="00AF0A45"/>
    <w:rsid w:val="00AF70BD"/>
    <w:rsid w:val="00AF751D"/>
    <w:rsid w:val="00B35CBA"/>
    <w:rsid w:val="00B37C04"/>
    <w:rsid w:val="00B53DC1"/>
    <w:rsid w:val="00B55C8D"/>
    <w:rsid w:val="00B667D1"/>
    <w:rsid w:val="00B67545"/>
    <w:rsid w:val="00BA7D00"/>
    <w:rsid w:val="00BB3981"/>
    <w:rsid w:val="00BB4AF2"/>
    <w:rsid w:val="00BB6F4F"/>
    <w:rsid w:val="00BD0D0B"/>
    <w:rsid w:val="00BE1E82"/>
    <w:rsid w:val="00BE564F"/>
    <w:rsid w:val="00BE709D"/>
    <w:rsid w:val="00BF7AA1"/>
    <w:rsid w:val="00C057E1"/>
    <w:rsid w:val="00C11005"/>
    <w:rsid w:val="00C43157"/>
    <w:rsid w:val="00C45C25"/>
    <w:rsid w:val="00C54492"/>
    <w:rsid w:val="00C54DC2"/>
    <w:rsid w:val="00C76E34"/>
    <w:rsid w:val="00C81790"/>
    <w:rsid w:val="00C855E9"/>
    <w:rsid w:val="00C8731B"/>
    <w:rsid w:val="00CB6D89"/>
    <w:rsid w:val="00CC61F7"/>
    <w:rsid w:val="00CC799B"/>
    <w:rsid w:val="00D04F00"/>
    <w:rsid w:val="00D12060"/>
    <w:rsid w:val="00D14E94"/>
    <w:rsid w:val="00D15292"/>
    <w:rsid w:val="00D265F8"/>
    <w:rsid w:val="00D3433E"/>
    <w:rsid w:val="00D64AF5"/>
    <w:rsid w:val="00D64F64"/>
    <w:rsid w:val="00D65885"/>
    <w:rsid w:val="00D760C4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5433A"/>
    <w:rsid w:val="00E54CB9"/>
    <w:rsid w:val="00E705B7"/>
    <w:rsid w:val="00E73B95"/>
    <w:rsid w:val="00E8418E"/>
    <w:rsid w:val="00E9038A"/>
    <w:rsid w:val="00EA6F89"/>
    <w:rsid w:val="00EB02B4"/>
    <w:rsid w:val="00EB52C3"/>
    <w:rsid w:val="00ED37B5"/>
    <w:rsid w:val="00ED71D9"/>
    <w:rsid w:val="00EE4A96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Proch&#225;zka\HOTOVO\S&#352;_&#381;&#225;kovsk&#253;%20projekt%20Tvorba%20programu%20vzd&#283;l&#225;vac&#237;ch%20proch&#225;zek.docx" TargetMode="External"/><Relationship Id="rId18" Type="http://schemas.openxmlformats.org/officeDocument/2006/relationships/hyperlink" Target="https://aa.ecn.cz/img_upload/224c0704b7b7746e8a07df9a8b20c098/S%C5%A0_T1%20Prezentace%281%29.pptx" TargetMode="External"/><Relationship Id="rId26" Type="http://schemas.openxmlformats.org/officeDocument/2006/relationships/hyperlink" Target="https://aa.ecn.cz/img_upload/a4b948b3160c64dd36d67a2b8828e1fc/Zadost%20o%20publikaci%20na%20RVP.CZ%282%29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T1%20Prezentace%281%29.pptx" TargetMode="External"/><Relationship Id="rId34" Type="http://schemas.openxmlformats.org/officeDocument/2006/relationships/hyperlink" Target="https://mkc.cz/cz/projekty/participace-zaku-na-rozhodovacim-proces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a.ecn.cz/img_upload/224c0704b7b7746e8a07df9a8b20c098/S%C5%A0%20Pracovn%C3%AD%20listy.pdf" TargetMode="External"/><Relationship Id="rId25" Type="http://schemas.openxmlformats.org/officeDocument/2006/relationships/hyperlink" Target="https://aa.ecn.cz/img_upload/224c0704b7b7746e8a07df9a8b20c098/%C5%BD%C3%A1kovsk%C3%BD%20projekt_Odborn%C3%BD%20posudek.pdf" TargetMode="External"/><Relationship Id="rId33" Type="http://schemas.openxmlformats.org/officeDocument/2006/relationships/hyperlink" Target="https://mkc.cz/cz/projekty/participace-zaku-na-rozhodovacim-procesu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4.0/legalcode.cs" TargetMode="External"/><Relationship Id="rId20" Type="http://schemas.openxmlformats.org/officeDocument/2006/relationships/hyperlink" Target="https://aa.ecn.cz/img_upload/224c0704b7b7746e8a07df9a8b20c098/S%C5%A0%20Pracovn%C3%AD%20listy.pdf" TargetMode="External"/><Relationship Id="rId29" Type="http://schemas.openxmlformats.org/officeDocument/2006/relationships/hyperlink" Target="https://databaze.op-vk.cz/Project/Detail/13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%C5%BD%C3%A1kovsk%C3%BD%20projekt_Didaktick%C3%BD%20posudek.pdf" TargetMode="External"/><Relationship Id="rId32" Type="http://schemas.openxmlformats.org/officeDocument/2006/relationships/hyperlink" Target="https://mkc.cz/cz/projekty/participace-zaku-na-rozhodovacim-proces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aa.ecn.cz/img_upload/224c0704b7b7746e8a07df9a8b20c098/S%C5%A0_Zpr%C3%A1va%20o%20ov%C4%9B%C5%99en%C3%AD%281%29.PDF" TargetMode="External"/><Relationship Id="rId28" Type="http://schemas.openxmlformats.org/officeDocument/2006/relationships/hyperlink" Target="https://databaze.op-vk.cz/Project/Detail/9984" TargetMode="External"/><Relationship Id="rId36" Type="http://schemas.openxmlformats.org/officeDocument/2006/relationships/hyperlink" Target="https://mkc.cz/cz/projekty/participace-zaku-na-rozhodovacim-proces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%20%C5%BD%C3%A1kovsk%C3%BD%20projekt%20Tvorba%20programu%20vzd%C4%9Bl%C3%A1vac%C3%ADch%20proch%C3%A1zek.pdf" TargetMode="External"/><Relationship Id="rId31" Type="http://schemas.openxmlformats.org/officeDocument/2006/relationships/hyperlink" Target="https://mkc.cz/cz/projekty/participace-zaku-na-rozhodovacim-proces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kc.cz/cz/projekty/participace-zaku-na-rozhodovacim-procesu" TargetMode="External"/><Relationship Id="rId22" Type="http://schemas.openxmlformats.org/officeDocument/2006/relationships/hyperlink" Target="https://aa.ecn.cz/img_upload/224c0704b7b7746e8a07df9a8b20c098/S%C5%A0%20%C5%BD%C3%A1kovsk%C3%BD%20projekt%20Tvorba%20programu%20vzd%C4%9Bl%C3%A1vac%C3%ADch%20proch%C3%A1zek.pdf" TargetMode="External"/><Relationship Id="rId27" Type="http://schemas.openxmlformats.org/officeDocument/2006/relationships/hyperlink" Target="https://databaze.opvvv.msmt.cz/vystup/349" TargetMode="External"/><Relationship Id="rId30" Type="http://schemas.openxmlformats.org/officeDocument/2006/relationships/hyperlink" Target="https://mkc.cz/cz/projekty/participace-zaku-na-rozhodovacim-procesu" TargetMode="External"/><Relationship Id="rId35" Type="http://schemas.openxmlformats.org/officeDocument/2006/relationships/hyperlink" Target="https://mkc.cz/cz/projekty/participace-zaku-na-rozhodovacim-proce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Props1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20</cp:revision>
  <cp:lastPrinted>2022-05-30T12:19:00Z</cp:lastPrinted>
  <dcterms:created xsi:type="dcterms:W3CDTF">2021-09-24T14:43:00Z</dcterms:created>
  <dcterms:modified xsi:type="dcterms:W3CDTF">2022-05-30T12:19:00Z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