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9" w:rsidRPr="00776AD9" w:rsidRDefault="00776AD9" w:rsidP="00776AD9">
      <w:pPr>
        <w:pStyle w:val="Heading1"/>
        <w:shd w:val="clear" w:color="auto" w:fill="FFFFFF"/>
        <w:spacing w:before="60" w:after="60" w:line="420" w:lineRule="atLeast"/>
        <w:rPr>
          <w:rFonts w:ascii="Cambria" w:hAnsi="Cambria" w:cs="Arial"/>
          <w:color w:val="070707"/>
          <w:sz w:val="24"/>
          <w:szCs w:val="24"/>
        </w:rPr>
      </w:pPr>
      <w:r w:rsidRPr="00776AD9">
        <w:rPr>
          <w:rFonts w:ascii="Cambria" w:hAnsi="Cambria" w:cs="Arial"/>
          <w:color w:val="070707"/>
          <w:sz w:val="24"/>
          <w:szCs w:val="24"/>
        </w:rPr>
        <w:t>Zák. č. 111/1998 Sb.</w:t>
      </w:r>
      <w:r w:rsidRPr="00776AD9">
        <w:rPr>
          <w:rStyle w:val="h1a"/>
          <w:rFonts w:ascii="Cambria" w:hAnsi="Cambria" w:cs="Arial"/>
          <w:color w:val="070707"/>
          <w:sz w:val="24"/>
          <w:szCs w:val="24"/>
        </w:rPr>
        <w:t>, o vysokých školách</w:t>
      </w:r>
      <w:r w:rsidRPr="00776AD9">
        <w:rPr>
          <w:rStyle w:val="apple-converted-space"/>
          <w:rFonts w:ascii="Cambria" w:hAnsi="Cambria" w:cs="Arial"/>
          <w:color w:val="070707"/>
          <w:sz w:val="24"/>
          <w:szCs w:val="24"/>
        </w:rPr>
        <w:t> </w:t>
      </w:r>
    </w:p>
    <w:p w:rsidR="00776AD9" w:rsidRDefault="00776AD9" w:rsidP="009C6E8D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</w:pPr>
    </w:p>
    <w:p w:rsidR="009C6E8D" w:rsidRPr="00776AD9" w:rsidRDefault="009C6E8D" w:rsidP="009C6E8D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</w:pPr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Uznání zahraničního vysokoškolského vzdělání a kvalifikace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</w:pPr>
      <w:bookmarkStart w:id="0" w:name="p89"/>
      <w:bookmarkEnd w:id="0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§ 89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1" w:name="p89-1"/>
      <w:bookmarkEnd w:id="1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(1)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Na žádost absolventa zahraniční vysoké školy vydá osvědčení o uznání vysokoškolského vzdělání nebo jeho části v České republice: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2" w:name="p89-1-a"/>
      <w:bookmarkEnd w:id="2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a)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ministerstvo, jestliže je Česká republika vázána mezinárodní smlouvou se zemí, kde je zahraniční vysoká škola zřízena a uznána, a ministerstvo je touto smlouvou k uznání zmocněno,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3" w:name="p89-1-b"/>
      <w:bookmarkEnd w:id="3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b)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v ostatních případech veřejná vysoká škola, která uskutečňuje obsahově obdobný studijní program.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4" w:name="p89-2"/>
      <w:bookmarkEnd w:id="4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(2)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V pochybnostech určí příslušnost veřejné vysoké školy ministerstvo nebo rozhodne o uznání vysokoškolského vzdělání nebo jeho části samo.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5" w:name="p89-3"/>
      <w:bookmarkEnd w:id="5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(3)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Veřejná vysoká škola vydá osvědčení na základě znalosti úrovně zahraniční vysoké školy nebo na základě rozsahu znalostí a dovedností osvědčených vysokoškolskou kvalifikací.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6" w:name="p89-4"/>
      <w:bookmarkEnd w:id="6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(4)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Ustanovení odstavců 1 až 3 platí obdobně pro jednotlivou zkoušku vykonanou na vysoké škole v zahraničí, nejde-li o společný studijní program s vysokou školou podle tohoto zákona.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</w:pPr>
      <w:bookmarkStart w:id="7" w:name="p90"/>
      <w:bookmarkEnd w:id="7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§ 90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8" w:name="p90-1"/>
      <w:bookmarkEnd w:id="8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(1)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Ve věcech uznání zahraničního vysokoškolského vzdělání a kvalifikace veřejnou vysokou školou rozhoduje rektor.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9" w:name="p90-2"/>
      <w:bookmarkEnd w:id="9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(2)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Podkladem pro uznání je originál nebo úředně ověřená kopie diplomu, vysvědčení nebo obdobného dokladu vydaného zahraniční vysokou školou, případně originál nebo úředně ověřená kopie dodatku k diplomu a doplňující informace o tom, že studijní program uskutečňovala instituce oprávněná poskytovat vzdělání srovnatelné s vysokoškolským vzděláním podle tohoto zákona, a o náplni vysokoškolského studia v zahraničí. V případě potřeby se připojí úředně ověřený překlad těchto dokladů.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10" w:name="p90-3"/>
      <w:bookmarkEnd w:id="10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(3)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Veřejná vysoká škola nebo ministerstvo může požadovat, aby pravost podpisů a otisků razítek na originálech dokladů byla ověřena ministerstvem zahraničních věcí státu, v němž má sídlo vysoká škola, která doklad vydala, nebo příslušným cizozemským orgánem a příslušným zastupitelským úřadem České republiky, pokud mezinárodní smlouva, kterou je Česká republika vázána, nestanoví jinak.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11" w:name="p90-4"/>
      <w:bookmarkEnd w:id="11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(4)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Jde-li o osobu, které byla v České republice nebo v jiném členském státě Evropské unie poskytnuta mezinárodní ochrana formou azylu nebo doplňkové ochrany</w:t>
      </w:r>
      <w:hyperlink r:id="rId4" w:anchor="f1862630" w:history="1">
        <w:r w:rsidRPr="00776AD9">
          <w:rPr>
            <w:rFonts w:asciiTheme="majorHAnsi" w:eastAsia="Times New Roman" w:hAnsiTheme="majorHAnsi" w:cs="Arial"/>
            <w:b/>
            <w:bCs/>
            <w:sz w:val="24"/>
            <w:szCs w:val="24"/>
            <w:vertAlign w:val="superscript"/>
            <w:lang w:eastAsia="cs-CZ"/>
          </w:rPr>
          <w:t>21a</w:t>
        </w:r>
        <w:r w:rsidRPr="00776AD9">
          <w:rPr>
            <w:rFonts w:asciiTheme="majorHAnsi" w:eastAsia="Times New Roman" w:hAnsiTheme="majorHAnsi" w:cs="Arial"/>
            <w:b/>
            <w:bCs/>
            <w:sz w:val="24"/>
            <w:szCs w:val="24"/>
            <w:lang w:eastAsia="cs-CZ"/>
          </w:rPr>
          <w:t>)</w:t>
        </w:r>
      </w:hyperlink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nebo na kterou je třeba na základě mezinárodních závazků České republiky pohlížet jako na uprchlíka nebo vyhnance nebo osobu v podobné situaci jako uprchlíci, lze předložení dokladu uvedeného v odstavci 2 a ověření pravosti podle odstavce 3 nahradit čestným prohlášením takovéto osoby o skutečnostech jinak prokazovaných takovýmto dokladem nebo ověřením.</w:t>
      </w:r>
    </w:p>
    <w:p w:rsidR="009C6E8D" w:rsidRPr="00776AD9" w:rsidRDefault="009C6E8D" w:rsidP="009C6E8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cs-CZ"/>
        </w:rPr>
      </w:pPr>
      <w:bookmarkStart w:id="12" w:name="p90-5"/>
      <w:bookmarkEnd w:id="12"/>
      <w:r w:rsidRPr="00776AD9">
        <w:rPr>
          <w:rFonts w:asciiTheme="majorHAnsi" w:eastAsia="Times New Roman" w:hAnsiTheme="majorHAnsi" w:cs="Arial"/>
          <w:b/>
          <w:bCs/>
          <w:sz w:val="24"/>
          <w:szCs w:val="24"/>
          <w:lang w:eastAsia="cs-CZ"/>
        </w:rPr>
        <w:t>(5)</w:t>
      </w:r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Zjistí-li veřejná vysoká škola nebo podle </w:t>
      </w:r>
      <w:hyperlink r:id="rId5" w:anchor="f1862293" w:history="1">
        <w:r w:rsidRPr="00776AD9">
          <w:rPr>
            <w:rFonts w:asciiTheme="majorHAnsi" w:eastAsia="Times New Roman" w:hAnsiTheme="majorHAnsi" w:cs="Arial"/>
            <w:sz w:val="24"/>
            <w:szCs w:val="24"/>
            <w:lang w:eastAsia="cs-CZ"/>
          </w:rPr>
          <w:t>§ 89 odst. 2</w:t>
        </w:r>
      </w:hyperlink>
      <w:r w:rsidRPr="00776AD9">
        <w:rPr>
          <w:rFonts w:asciiTheme="majorHAnsi" w:eastAsia="Times New Roman" w:hAnsiTheme="majorHAnsi" w:cs="Arial"/>
          <w:sz w:val="24"/>
          <w:szCs w:val="24"/>
          <w:lang w:eastAsia="cs-CZ"/>
        </w:rPr>
        <w:t> ministerstvo, že jsou studijní programy po jejich srovnání v podstatných rysech odlišné, žádost o uznání zamítne.</w:t>
      </w:r>
    </w:p>
    <w:p w:rsidR="00F92499" w:rsidRPr="00776AD9" w:rsidRDefault="00F92499">
      <w:pPr>
        <w:rPr>
          <w:rFonts w:asciiTheme="majorHAnsi" w:hAnsiTheme="majorHAnsi"/>
          <w:sz w:val="24"/>
          <w:szCs w:val="24"/>
        </w:rPr>
      </w:pPr>
    </w:p>
    <w:sectPr w:rsidR="00F92499" w:rsidRPr="00776AD9" w:rsidSect="00F9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E8D"/>
    <w:rsid w:val="000630F8"/>
    <w:rsid w:val="00102C03"/>
    <w:rsid w:val="00197507"/>
    <w:rsid w:val="00276A30"/>
    <w:rsid w:val="003A1542"/>
    <w:rsid w:val="00431E7D"/>
    <w:rsid w:val="00605FD2"/>
    <w:rsid w:val="0073068F"/>
    <w:rsid w:val="00776AD9"/>
    <w:rsid w:val="00785A54"/>
    <w:rsid w:val="009C6E8D"/>
    <w:rsid w:val="00F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99"/>
  </w:style>
  <w:style w:type="paragraph" w:styleId="Heading1">
    <w:name w:val="heading 1"/>
    <w:basedOn w:val="Normal"/>
    <w:next w:val="Normal"/>
    <w:link w:val="Heading1Char"/>
    <w:uiPriority w:val="9"/>
    <w:qFormat/>
    <w:rsid w:val="007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C6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6E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al"/>
    <w:rsid w:val="009C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al"/>
    <w:rsid w:val="009C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9C6E8D"/>
    <w:rPr>
      <w:i/>
      <w:iCs/>
    </w:rPr>
  </w:style>
  <w:style w:type="character" w:customStyle="1" w:styleId="apple-converted-space">
    <w:name w:val="apple-converted-space"/>
    <w:basedOn w:val="DefaultParagraphFont"/>
    <w:rsid w:val="009C6E8D"/>
  </w:style>
  <w:style w:type="character" w:styleId="Hyperlink">
    <w:name w:val="Hyperlink"/>
    <w:basedOn w:val="DefaultParagraphFont"/>
    <w:uiPriority w:val="99"/>
    <w:semiHidden/>
    <w:unhideWhenUsed/>
    <w:rsid w:val="009C6E8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">
    <w:name w:val="h1a"/>
    <w:basedOn w:val="DefaultParagraphFont"/>
    <w:rsid w:val="0077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/cs/1998-111" TargetMode="External"/><Relationship Id="rId4" Type="http://schemas.openxmlformats.org/officeDocument/2006/relationships/hyperlink" Target="http://www.zakonyprolidi.cz/cs/1998-1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3</cp:revision>
  <dcterms:created xsi:type="dcterms:W3CDTF">2014-03-14T15:18:00Z</dcterms:created>
  <dcterms:modified xsi:type="dcterms:W3CDTF">2014-03-14T15:23:00Z</dcterms:modified>
</cp:coreProperties>
</file>